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  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40A94" w14:textId="77777777" w:rsidR="00C551D5" w:rsidRDefault="00C551D5" w:rsidP="00C6335C">
      <w:pPr>
        <w:jc w:val="center"/>
        <w:rPr>
          <w:rFonts w:cs="Times New Roman (Body CS)"/>
          <w:b/>
          <w:caps/>
          <w:sz w:val="28"/>
          <w:szCs w:val="28"/>
        </w:rPr>
      </w:pPr>
      <w:r w:rsidRPr="00C551D5">
        <w:rPr>
          <w:rFonts w:cs="Times New Roman (Body CS)"/>
          <w:b/>
          <w:caps/>
          <w:noProof/>
          <w:sz w:val="28"/>
          <w:szCs w:val="28"/>
          <w:lang w:val="en-US" w:eastAsia="zh-CN"/>
        </w:rPr>
        <w:drawing>
          <wp:inline distT="0" distB="0" distL="0" distR="0" wp14:anchorId="1149FADA" wp14:editId="5E2938C3">
            <wp:extent cx="5728335" cy="2446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1D5">
        <w:rPr>
          <w:rFonts w:cs="Times New Roman (Body CS)"/>
          <w:b/>
          <w:caps/>
          <w:sz w:val="28"/>
          <w:szCs w:val="28"/>
        </w:rPr>
        <w:t xml:space="preserve"> </w:t>
      </w:r>
    </w:p>
    <w:p w14:paraId="1D543C29" w14:textId="77777777" w:rsidR="00C551D5" w:rsidRDefault="00C551D5" w:rsidP="00C6335C">
      <w:pPr>
        <w:jc w:val="center"/>
        <w:rPr>
          <w:rFonts w:cs="Times New Roman (Body CS)"/>
          <w:b/>
          <w:caps/>
          <w:sz w:val="28"/>
          <w:szCs w:val="28"/>
        </w:rPr>
      </w:pPr>
    </w:p>
    <w:p w14:paraId="4875080C" w14:textId="3666B5AB" w:rsidR="005D2BB6" w:rsidRPr="00A00DAA" w:rsidRDefault="005D2BB6" w:rsidP="00C6335C">
      <w:pPr>
        <w:jc w:val="center"/>
        <w:rPr>
          <w:rFonts w:cs="Times New Roman (Body CS)"/>
          <w:b/>
          <w:caps/>
          <w:sz w:val="28"/>
          <w:szCs w:val="28"/>
        </w:rPr>
      </w:pPr>
      <w:r>
        <w:rPr>
          <w:rFonts w:cs="Times New Roman (Body CS)"/>
          <w:b/>
          <w:caps/>
          <w:sz w:val="28"/>
          <w:szCs w:val="28"/>
        </w:rPr>
        <w:t>2.3 gh</w:t>
      </w:r>
      <w:r>
        <w:rPr>
          <w:rFonts w:cs="Times New Roman (Body CS)"/>
          <w:b/>
          <w:sz w:val="28"/>
          <w:szCs w:val="28"/>
        </w:rPr>
        <w:t>z</w:t>
      </w:r>
      <w:r>
        <w:rPr>
          <w:rFonts w:cs="Times New Roman (Body CS)"/>
          <w:b/>
          <w:caps/>
          <w:sz w:val="28"/>
          <w:szCs w:val="28"/>
        </w:rPr>
        <w:t xml:space="preserve">: the WORLD’S most popular </w:t>
      </w:r>
      <w:r w:rsidR="00C1604F">
        <w:rPr>
          <w:rFonts w:cs="Times New Roman (Body CS)"/>
          <w:b/>
          <w:caps/>
          <w:sz w:val="28"/>
          <w:szCs w:val="28"/>
        </w:rPr>
        <w:t>4G</w:t>
      </w:r>
      <w:r>
        <w:rPr>
          <w:rFonts w:cs="Times New Roman (Body CS)"/>
          <w:b/>
          <w:caps/>
          <w:sz w:val="28"/>
          <w:szCs w:val="28"/>
        </w:rPr>
        <w:t xml:space="preserve"> tdd band BECOMES EVEN MORE </w:t>
      </w:r>
      <w:r w:rsidR="00E94AFE">
        <w:rPr>
          <w:rFonts w:cs="Times New Roman (Body CS)"/>
          <w:b/>
          <w:caps/>
          <w:sz w:val="28"/>
          <w:szCs w:val="28"/>
        </w:rPr>
        <w:t>CENTRAL</w:t>
      </w:r>
      <w:r>
        <w:rPr>
          <w:rFonts w:cs="Times New Roman (Body CS)"/>
          <w:b/>
          <w:caps/>
          <w:sz w:val="28"/>
          <w:szCs w:val="28"/>
        </w:rPr>
        <w:t xml:space="preserve"> TO </w:t>
      </w:r>
      <w:r w:rsidR="00D4685A">
        <w:rPr>
          <w:rFonts w:cs="Times New Roman (Body CS)"/>
          <w:b/>
          <w:caps/>
          <w:sz w:val="28"/>
          <w:szCs w:val="28"/>
        </w:rPr>
        <w:t xml:space="preserve">DELIVERING </w:t>
      </w:r>
      <w:r w:rsidR="004624D4">
        <w:rPr>
          <w:rFonts w:cs="Times New Roman (Body CS)"/>
          <w:b/>
          <w:caps/>
          <w:sz w:val="28"/>
          <w:szCs w:val="28"/>
        </w:rPr>
        <w:t xml:space="preserve">FUTURE </w:t>
      </w:r>
      <w:r w:rsidR="00D4685A">
        <w:rPr>
          <w:rFonts w:cs="Times New Roman (Body CS)"/>
          <w:b/>
          <w:caps/>
          <w:sz w:val="28"/>
          <w:szCs w:val="28"/>
        </w:rPr>
        <w:t xml:space="preserve">AFFORDABLE </w:t>
      </w:r>
      <w:r>
        <w:rPr>
          <w:rFonts w:cs="Times New Roman (Body CS)"/>
          <w:b/>
          <w:caps/>
          <w:sz w:val="28"/>
          <w:szCs w:val="28"/>
        </w:rPr>
        <w:t xml:space="preserve">5G </w:t>
      </w:r>
      <w:r w:rsidR="00C1604F">
        <w:rPr>
          <w:rFonts w:cs="Times New Roman (Body CS)"/>
          <w:b/>
          <w:caps/>
          <w:sz w:val="28"/>
          <w:szCs w:val="28"/>
        </w:rPr>
        <w:t>WIR</w:t>
      </w:r>
      <w:r w:rsidR="00BC0DFF">
        <w:rPr>
          <w:rFonts w:cs="Times New Roman (Body CS)"/>
          <w:b/>
          <w:caps/>
          <w:sz w:val="28"/>
          <w:szCs w:val="28"/>
        </w:rPr>
        <w:t>E</w:t>
      </w:r>
      <w:r w:rsidR="00C1604F">
        <w:rPr>
          <w:rFonts w:cs="Times New Roman (Body CS)"/>
          <w:b/>
          <w:caps/>
          <w:sz w:val="28"/>
          <w:szCs w:val="28"/>
        </w:rPr>
        <w:t xml:space="preserve">LESS BROADBAND </w:t>
      </w:r>
      <w:r w:rsidR="004624D4">
        <w:rPr>
          <w:rFonts w:cs="Times New Roman (Body CS)"/>
          <w:b/>
          <w:caps/>
          <w:sz w:val="28"/>
          <w:szCs w:val="28"/>
        </w:rPr>
        <w:t>SERVICES</w:t>
      </w:r>
    </w:p>
    <w:p w14:paraId="4CC293E4" w14:textId="77777777" w:rsidR="005D2BB6" w:rsidRPr="009B5795" w:rsidRDefault="005D2BB6" w:rsidP="005D2BB6">
      <w:pPr>
        <w:rPr>
          <w:sz w:val="22"/>
          <w:szCs w:val="22"/>
        </w:rPr>
      </w:pPr>
    </w:p>
    <w:p w14:paraId="5FB0825E" w14:textId="77777777" w:rsidR="005D2BB6" w:rsidRPr="009B5795" w:rsidRDefault="005D2BB6" w:rsidP="005D2BB6">
      <w:pPr>
        <w:rPr>
          <w:sz w:val="22"/>
          <w:szCs w:val="22"/>
        </w:rPr>
      </w:pPr>
      <w:r w:rsidRPr="009B5795">
        <w:rPr>
          <w:sz w:val="22"/>
          <w:szCs w:val="22"/>
        </w:rPr>
        <w:t xml:space="preserve">By Scott W Minehane, Windsor Place Consulting – </w:t>
      </w:r>
      <w:hyperlink r:id="rId8" w:history="1">
        <w:r w:rsidRPr="009B5795">
          <w:rPr>
            <w:rStyle w:val="a3"/>
            <w:sz w:val="22"/>
            <w:szCs w:val="22"/>
          </w:rPr>
          <w:t>scott.minehane@windsor-place.com</w:t>
        </w:r>
      </w:hyperlink>
      <w:r w:rsidRPr="009B5795">
        <w:rPr>
          <w:sz w:val="22"/>
          <w:szCs w:val="22"/>
        </w:rPr>
        <w:t xml:space="preserve"> </w:t>
      </w:r>
    </w:p>
    <w:p w14:paraId="1186499C" w14:textId="5F9CF08E" w:rsidR="005D2BB6" w:rsidRPr="009B5795" w:rsidRDefault="005D2BB6" w:rsidP="005D2BB6">
      <w:pPr>
        <w:rPr>
          <w:sz w:val="22"/>
          <w:szCs w:val="22"/>
        </w:rPr>
      </w:pPr>
    </w:p>
    <w:p w14:paraId="22C557DF" w14:textId="3275E8D0" w:rsidR="00D4685A" w:rsidRPr="009B5795" w:rsidRDefault="00C1604F" w:rsidP="005D2BB6">
      <w:pPr>
        <w:rPr>
          <w:sz w:val="21"/>
          <w:szCs w:val="21"/>
        </w:rPr>
      </w:pPr>
      <w:r w:rsidRPr="009B5795">
        <w:rPr>
          <w:sz w:val="21"/>
          <w:szCs w:val="21"/>
        </w:rPr>
        <w:t>Industry insiders know that t</w:t>
      </w:r>
      <w:r w:rsidR="00D4685A" w:rsidRPr="009B5795">
        <w:rPr>
          <w:sz w:val="21"/>
          <w:szCs w:val="21"/>
        </w:rPr>
        <w:t xml:space="preserve">he sweetest band for affordable 4G/5G deployment is the </w:t>
      </w:r>
      <w:r w:rsidR="00D4685A" w:rsidRPr="009B5795">
        <w:rPr>
          <w:i/>
          <w:sz w:val="21"/>
          <w:szCs w:val="21"/>
        </w:rPr>
        <w:t>mid-band</w:t>
      </w:r>
      <w:r w:rsidR="00D4685A" w:rsidRPr="009B5795">
        <w:rPr>
          <w:sz w:val="21"/>
          <w:szCs w:val="21"/>
        </w:rPr>
        <w:t xml:space="preserve"> – </w:t>
      </w:r>
      <w:r w:rsidR="00EF419C" w:rsidRPr="009B5795">
        <w:rPr>
          <w:sz w:val="21"/>
          <w:szCs w:val="21"/>
        </w:rPr>
        <w:t xml:space="preserve">defined </w:t>
      </w:r>
      <w:r w:rsidRPr="009B5795">
        <w:rPr>
          <w:sz w:val="21"/>
          <w:szCs w:val="21"/>
        </w:rPr>
        <w:t xml:space="preserve">by the ITU </w:t>
      </w:r>
      <w:r w:rsidR="00EF419C" w:rsidRPr="009B5795">
        <w:rPr>
          <w:sz w:val="21"/>
          <w:szCs w:val="21"/>
        </w:rPr>
        <w:t>as</w:t>
      </w:r>
      <w:r w:rsidR="00D4685A" w:rsidRPr="009B5795">
        <w:rPr>
          <w:sz w:val="21"/>
          <w:szCs w:val="21"/>
        </w:rPr>
        <w:t xml:space="preserve"> 1 to 6 GHz</w:t>
      </w:r>
      <w:r w:rsidR="00EF419C" w:rsidRPr="009B5795">
        <w:rPr>
          <w:sz w:val="21"/>
          <w:szCs w:val="21"/>
        </w:rPr>
        <w:t xml:space="preserve"> </w:t>
      </w:r>
      <w:r w:rsidRPr="009B5795">
        <w:rPr>
          <w:sz w:val="21"/>
          <w:szCs w:val="21"/>
        </w:rPr>
        <w:t>–</w:t>
      </w:r>
      <w:r w:rsidR="00EF419C" w:rsidRPr="009B5795">
        <w:rPr>
          <w:sz w:val="21"/>
          <w:szCs w:val="21"/>
        </w:rPr>
        <w:t xml:space="preserve"> </w:t>
      </w:r>
      <w:r w:rsidRPr="009B5795">
        <w:rPr>
          <w:sz w:val="21"/>
          <w:szCs w:val="21"/>
        </w:rPr>
        <w:t xml:space="preserve">which </w:t>
      </w:r>
      <w:r w:rsidR="00D4685A" w:rsidRPr="009B5795">
        <w:rPr>
          <w:sz w:val="21"/>
          <w:szCs w:val="21"/>
        </w:rPr>
        <w:t>allow</w:t>
      </w:r>
      <w:r w:rsidRPr="009B5795">
        <w:rPr>
          <w:sz w:val="21"/>
          <w:szCs w:val="21"/>
        </w:rPr>
        <w:t xml:space="preserve">s </w:t>
      </w:r>
      <w:r w:rsidR="00D4685A" w:rsidRPr="009B5795">
        <w:rPr>
          <w:sz w:val="21"/>
          <w:szCs w:val="21"/>
        </w:rPr>
        <w:t xml:space="preserve">an optimal mix of </w:t>
      </w:r>
      <w:r w:rsidRPr="009B5795">
        <w:rPr>
          <w:sz w:val="21"/>
          <w:szCs w:val="21"/>
        </w:rPr>
        <w:t xml:space="preserve">wireless broadband </w:t>
      </w:r>
      <w:r w:rsidR="00D4685A" w:rsidRPr="009B5795">
        <w:rPr>
          <w:sz w:val="21"/>
          <w:szCs w:val="21"/>
        </w:rPr>
        <w:t>coverage and capacity to support customer demand</w:t>
      </w:r>
      <w:r w:rsidR="008A6033">
        <w:rPr>
          <w:sz w:val="21"/>
          <w:szCs w:val="21"/>
        </w:rPr>
        <w:t xml:space="preserve">.  </w:t>
      </w:r>
      <w:r w:rsidRPr="009B5795">
        <w:rPr>
          <w:rFonts w:eastAsia="Times New Roman" w:cstheme="minorHAnsi"/>
          <w:sz w:val="21"/>
          <w:szCs w:val="21"/>
          <w:lang w:val="en-US"/>
        </w:rPr>
        <w:t xml:space="preserve">This is critical </w:t>
      </w:r>
      <w:r w:rsidR="00E41063" w:rsidRPr="009B5795">
        <w:rPr>
          <w:rFonts w:eastAsia="Times New Roman" w:cstheme="minorHAnsi"/>
          <w:sz w:val="21"/>
          <w:szCs w:val="21"/>
          <w:lang w:val="en-US"/>
        </w:rPr>
        <w:t xml:space="preserve">both </w:t>
      </w:r>
      <w:r w:rsidRPr="009B5795">
        <w:rPr>
          <w:rFonts w:eastAsia="Times New Roman" w:cstheme="minorHAnsi"/>
          <w:sz w:val="21"/>
          <w:szCs w:val="21"/>
          <w:lang w:val="en-US"/>
        </w:rPr>
        <w:t xml:space="preserve">now </w:t>
      </w:r>
      <w:r w:rsidR="00D4685A" w:rsidRPr="009B5795">
        <w:rPr>
          <w:sz w:val="21"/>
          <w:szCs w:val="21"/>
        </w:rPr>
        <w:t>in the middle of the global COVID-19 pandemic and in the future.</w:t>
      </w:r>
      <w:r w:rsidR="00EF419C" w:rsidRPr="009B5795">
        <w:rPr>
          <w:sz w:val="21"/>
          <w:szCs w:val="21"/>
        </w:rPr>
        <w:t xml:space="preserve">  The 2.3 GHz band </w:t>
      </w:r>
      <w:r w:rsidR="00EF419C" w:rsidRPr="009B5795">
        <w:rPr>
          <w:rFonts w:eastAsia="Times New Roman" w:cstheme="minorHAnsi"/>
          <w:sz w:val="21"/>
          <w:szCs w:val="21"/>
          <w:lang w:val="en-US"/>
        </w:rPr>
        <w:t xml:space="preserve">(3GPP band 40) is a </w:t>
      </w:r>
      <w:r w:rsidRPr="009B5795">
        <w:rPr>
          <w:rFonts w:eastAsia="Times New Roman" w:cstheme="minorHAnsi"/>
          <w:sz w:val="21"/>
          <w:szCs w:val="21"/>
          <w:lang w:val="en-US"/>
        </w:rPr>
        <w:t xml:space="preserve">key </w:t>
      </w:r>
      <w:r w:rsidR="00EF419C" w:rsidRPr="009B5795">
        <w:rPr>
          <w:rFonts w:eastAsia="Times New Roman" w:cstheme="minorHAnsi"/>
          <w:sz w:val="21"/>
          <w:szCs w:val="21"/>
          <w:lang w:val="en-US"/>
        </w:rPr>
        <w:t>harmonized TDD band in that range.</w:t>
      </w:r>
    </w:p>
    <w:p w14:paraId="3CD9870E" w14:textId="77777777" w:rsidR="00D4685A" w:rsidRPr="009B5795" w:rsidRDefault="00D4685A" w:rsidP="005D2BB6">
      <w:pPr>
        <w:rPr>
          <w:sz w:val="21"/>
          <w:szCs w:val="21"/>
        </w:rPr>
      </w:pPr>
    </w:p>
    <w:p w14:paraId="0EE00BF2" w14:textId="732D3C2E" w:rsidR="009005BB" w:rsidRPr="009B5795" w:rsidRDefault="009005BB" w:rsidP="003F7719">
      <w:pPr>
        <w:rPr>
          <w:rFonts w:eastAsia="Times New Roman" w:cstheme="minorHAnsi"/>
          <w:sz w:val="21"/>
          <w:szCs w:val="21"/>
          <w:lang w:val="en-US"/>
        </w:rPr>
      </w:pPr>
      <w:r w:rsidRPr="009B5795">
        <w:rPr>
          <w:rFonts w:eastAsia="Times New Roman" w:cstheme="minorHAnsi"/>
          <w:sz w:val="21"/>
          <w:szCs w:val="21"/>
          <w:shd w:val="clear" w:color="auto" w:fill="FFFFFF"/>
          <w:lang w:val="en-AU"/>
        </w:rPr>
        <w:t xml:space="preserve">Previously used for Multichannel Multipoint Distribution Services (MMDS), </w:t>
      </w:r>
      <w:r w:rsidRPr="009B5795">
        <w:rPr>
          <w:rFonts w:cstheme="minorHAnsi"/>
          <w:sz w:val="21"/>
          <w:szCs w:val="21"/>
        </w:rPr>
        <w:t>the 2.3 GHz spectrum band was designated for International Mobile Telecommunications (IMT) services at the World Radiocommunications Conference (WRC-07) of the ITU.  While initially favoured for WiMAX</w:t>
      </w:r>
      <w:r w:rsidR="008A6033">
        <w:rPr>
          <w:rFonts w:cstheme="minorHAnsi"/>
          <w:sz w:val="21"/>
          <w:szCs w:val="21"/>
        </w:rPr>
        <w:t>,</w:t>
      </w:r>
      <w:r w:rsidRPr="009B5795">
        <w:rPr>
          <w:rFonts w:cstheme="minorHAnsi"/>
          <w:sz w:val="21"/>
          <w:szCs w:val="21"/>
        </w:rPr>
        <w:t xml:space="preserve"> </w:t>
      </w:r>
      <w:r w:rsidR="008A6033">
        <w:rPr>
          <w:rFonts w:cstheme="minorHAnsi"/>
          <w:sz w:val="21"/>
          <w:szCs w:val="21"/>
        </w:rPr>
        <w:t>as of</w:t>
      </w:r>
      <w:r w:rsidRPr="009B5795">
        <w:rPr>
          <w:rFonts w:eastAsia="Times New Roman" w:cstheme="minorHAnsi"/>
          <w:sz w:val="21"/>
          <w:szCs w:val="21"/>
          <w:shd w:val="clear" w:color="auto" w:fill="FFFFFF"/>
          <w:lang w:val="en-AU"/>
        </w:rPr>
        <w:t xml:space="preserve"> 2020, the </w:t>
      </w:r>
      <w:r w:rsidRPr="009B5795">
        <w:rPr>
          <w:rFonts w:eastAsia="Times New Roman" w:cstheme="minorHAnsi"/>
          <w:sz w:val="21"/>
          <w:szCs w:val="21"/>
          <w:lang w:val="en-US"/>
        </w:rPr>
        <w:t>2.3 GHz spectrum band</w:t>
      </w:r>
      <w:r w:rsidR="003F7719" w:rsidRPr="009B5795">
        <w:rPr>
          <w:rFonts w:eastAsia="Times New Roman" w:cstheme="minorHAnsi"/>
          <w:sz w:val="21"/>
          <w:szCs w:val="21"/>
          <w:lang w:val="en-US"/>
        </w:rPr>
        <w:t xml:space="preserve"> </w:t>
      </w:r>
      <w:r w:rsidRPr="009B5795">
        <w:rPr>
          <w:rFonts w:eastAsia="Times New Roman" w:cstheme="minorHAnsi"/>
          <w:sz w:val="21"/>
          <w:szCs w:val="21"/>
          <w:lang w:val="en-US"/>
        </w:rPr>
        <w:t>is the most popular global TDD 4G/LTE band deploy</w:t>
      </w:r>
      <w:r w:rsidR="003F7719" w:rsidRPr="009B5795">
        <w:rPr>
          <w:rFonts w:eastAsia="Times New Roman" w:cstheme="minorHAnsi"/>
          <w:sz w:val="21"/>
          <w:szCs w:val="21"/>
          <w:lang w:val="en-US"/>
        </w:rPr>
        <w:t xml:space="preserve">ed by </w:t>
      </w:r>
      <w:r w:rsidR="008A6033">
        <w:rPr>
          <w:rFonts w:eastAsia="Times New Roman" w:cstheme="minorHAnsi"/>
          <w:sz w:val="21"/>
          <w:szCs w:val="21"/>
          <w:lang w:val="en-US"/>
        </w:rPr>
        <w:t>Mobile Network Operators (</w:t>
      </w:r>
      <w:r w:rsidR="003F7719" w:rsidRPr="009B5795">
        <w:rPr>
          <w:rFonts w:eastAsia="Times New Roman" w:cstheme="minorHAnsi"/>
          <w:sz w:val="21"/>
          <w:szCs w:val="21"/>
          <w:lang w:val="en-US"/>
        </w:rPr>
        <w:t>MNOs</w:t>
      </w:r>
      <w:r w:rsidR="008A6033">
        <w:rPr>
          <w:rFonts w:eastAsia="Times New Roman" w:cstheme="minorHAnsi"/>
          <w:sz w:val="21"/>
          <w:szCs w:val="21"/>
          <w:lang w:val="en-US"/>
        </w:rPr>
        <w:t>)</w:t>
      </w:r>
      <w:r w:rsidR="003F7719" w:rsidRPr="009B5795">
        <w:rPr>
          <w:rFonts w:eastAsia="Times New Roman" w:cstheme="minorHAnsi"/>
          <w:sz w:val="21"/>
          <w:szCs w:val="21"/>
          <w:lang w:val="en-US"/>
        </w:rPr>
        <w:t xml:space="preserve">.  </w:t>
      </w:r>
      <w:r w:rsidR="003F7719" w:rsidRPr="009B5795">
        <w:rPr>
          <w:rFonts w:cstheme="minorHAnsi"/>
          <w:sz w:val="21"/>
          <w:szCs w:val="21"/>
          <w:lang w:val="en-US"/>
        </w:rPr>
        <w:t>It has become the T</w:t>
      </w:r>
      <w:r w:rsidRPr="009B5795">
        <w:rPr>
          <w:rFonts w:cstheme="minorHAnsi"/>
          <w:sz w:val="21"/>
          <w:szCs w:val="21"/>
          <w:lang w:val="en-US"/>
        </w:rPr>
        <w:t>DD frequency band</w:t>
      </w:r>
      <w:r w:rsidR="003F7719" w:rsidRPr="009B5795">
        <w:rPr>
          <w:rFonts w:cstheme="minorHAnsi"/>
          <w:sz w:val="21"/>
          <w:szCs w:val="21"/>
          <w:lang w:val="en-US"/>
        </w:rPr>
        <w:t xml:space="preserve"> most</w:t>
      </w:r>
      <w:r w:rsidRPr="009B5795">
        <w:rPr>
          <w:rFonts w:cstheme="minorHAnsi"/>
          <w:sz w:val="21"/>
          <w:szCs w:val="21"/>
          <w:lang w:val="en-US"/>
        </w:rPr>
        <w:t xml:space="preserve"> supported by device</w:t>
      </w:r>
      <w:r w:rsidR="00E41063" w:rsidRPr="009B5795">
        <w:rPr>
          <w:rFonts w:cstheme="minorHAnsi"/>
          <w:sz w:val="21"/>
          <w:szCs w:val="21"/>
          <w:lang w:val="en-US"/>
        </w:rPr>
        <w:t xml:space="preserve"> manufacturers</w:t>
      </w:r>
      <w:r w:rsidRPr="009B5795">
        <w:rPr>
          <w:rFonts w:cstheme="minorHAnsi"/>
          <w:sz w:val="21"/>
          <w:szCs w:val="21"/>
          <w:lang w:val="en-US"/>
        </w:rPr>
        <w:t xml:space="preserve"> </w:t>
      </w:r>
      <w:r w:rsidR="003F7719" w:rsidRPr="009B5795">
        <w:rPr>
          <w:rFonts w:cstheme="minorHAnsi"/>
          <w:sz w:val="21"/>
          <w:szCs w:val="21"/>
          <w:lang w:val="en-US"/>
        </w:rPr>
        <w:t xml:space="preserve">and </w:t>
      </w:r>
      <w:r w:rsidR="008A6033">
        <w:rPr>
          <w:rFonts w:cstheme="minorHAnsi"/>
          <w:sz w:val="21"/>
          <w:szCs w:val="21"/>
          <w:lang w:val="en-US"/>
        </w:rPr>
        <w:t>is comparable</w:t>
      </w:r>
      <w:r w:rsidR="00C1604F" w:rsidRPr="009B5795">
        <w:rPr>
          <w:rFonts w:cstheme="minorHAnsi"/>
          <w:sz w:val="21"/>
          <w:szCs w:val="21"/>
          <w:lang w:val="en-US"/>
        </w:rPr>
        <w:t xml:space="preserve"> </w:t>
      </w:r>
      <w:r w:rsidR="003F7719" w:rsidRPr="009B5795">
        <w:rPr>
          <w:rFonts w:cstheme="minorHAnsi"/>
          <w:sz w:val="21"/>
          <w:szCs w:val="21"/>
          <w:lang w:val="en-US"/>
        </w:rPr>
        <w:t xml:space="preserve">to the most popular FDD 4G/LTE capable devices (GSA: </w:t>
      </w:r>
      <w:r w:rsidR="003F7719" w:rsidRPr="009B5795">
        <w:rPr>
          <w:rFonts w:cstheme="minorHAnsi"/>
          <w:i/>
          <w:sz w:val="21"/>
          <w:szCs w:val="21"/>
          <w:lang w:val="en-US"/>
        </w:rPr>
        <w:t>LTE Ecosystem Report, Status Update</w:t>
      </w:r>
      <w:r w:rsidR="003F7719" w:rsidRPr="009B5795">
        <w:rPr>
          <w:rFonts w:cstheme="minorHAnsi"/>
          <w:sz w:val="21"/>
          <w:szCs w:val="21"/>
          <w:lang w:val="en-US"/>
        </w:rPr>
        <w:t xml:space="preserve"> July 2020).</w:t>
      </w:r>
      <w:r w:rsidR="00134120" w:rsidRPr="009B5795">
        <w:rPr>
          <w:rFonts w:cstheme="minorHAnsi"/>
          <w:sz w:val="21"/>
          <w:szCs w:val="21"/>
          <w:lang w:val="en-US"/>
        </w:rPr>
        <w:t xml:space="preserve">  </w:t>
      </w:r>
      <w:r w:rsidR="008A6033">
        <w:rPr>
          <w:rFonts w:cstheme="minorHAnsi"/>
          <w:sz w:val="21"/>
          <w:szCs w:val="21"/>
          <w:lang w:val="en-US"/>
        </w:rPr>
        <w:t>Its</w:t>
      </w:r>
      <w:r w:rsidR="00E41063" w:rsidRPr="009B5795">
        <w:rPr>
          <w:rFonts w:cstheme="minorHAnsi"/>
          <w:sz w:val="21"/>
          <w:szCs w:val="21"/>
          <w:lang w:val="en-US"/>
        </w:rPr>
        <w:t xml:space="preserve"> end to end</w:t>
      </w:r>
      <w:r w:rsidR="00134120" w:rsidRPr="009B5795">
        <w:rPr>
          <w:rFonts w:cstheme="minorHAnsi"/>
          <w:sz w:val="21"/>
          <w:szCs w:val="21"/>
          <w:lang w:val="en-US"/>
        </w:rPr>
        <w:t xml:space="preserve"> ecosystem is mature.</w:t>
      </w:r>
    </w:p>
    <w:p w14:paraId="2AA34AC8" w14:textId="77777777" w:rsidR="009005BB" w:rsidRPr="009B5795" w:rsidRDefault="009005BB" w:rsidP="009005BB">
      <w:pPr>
        <w:rPr>
          <w:rFonts w:eastAsia="Times New Roman" w:cstheme="minorHAnsi"/>
          <w:sz w:val="21"/>
          <w:szCs w:val="21"/>
          <w:lang w:val="en-US"/>
        </w:rPr>
      </w:pPr>
    </w:p>
    <w:p w14:paraId="7257276D" w14:textId="31216FE1" w:rsidR="009005BB" w:rsidRPr="009B5795" w:rsidRDefault="00C1604F" w:rsidP="009005BB">
      <w:pPr>
        <w:rPr>
          <w:rFonts w:cstheme="minorHAnsi"/>
          <w:sz w:val="21"/>
          <w:szCs w:val="21"/>
        </w:rPr>
      </w:pPr>
      <w:r w:rsidRPr="009B5795">
        <w:rPr>
          <w:rFonts w:eastAsia="Times New Roman" w:cstheme="minorHAnsi"/>
          <w:sz w:val="21"/>
          <w:szCs w:val="21"/>
          <w:lang w:val="en-US"/>
        </w:rPr>
        <w:t>Given such widespread industry support t</w:t>
      </w:r>
      <w:r w:rsidR="003F7719" w:rsidRPr="009B5795">
        <w:rPr>
          <w:rFonts w:eastAsia="Times New Roman" w:cstheme="minorHAnsi"/>
          <w:sz w:val="21"/>
          <w:szCs w:val="21"/>
          <w:lang w:val="en-US"/>
        </w:rPr>
        <w:t>he 2.3 GHz band</w:t>
      </w:r>
      <w:r w:rsidR="009005BB" w:rsidRPr="009B5795">
        <w:rPr>
          <w:rFonts w:eastAsia="Times New Roman" w:cstheme="minorHAnsi"/>
          <w:sz w:val="21"/>
          <w:szCs w:val="21"/>
          <w:lang w:val="en-US"/>
        </w:rPr>
        <w:t xml:space="preserve"> </w:t>
      </w:r>
      <w:r w:rsidR="008A6033">
        <w:rPr>
          <w:rFonts w:eastAsia="Times New Roman" w:cstheme="minorHAnsi"/>
          <w:sz w:val="21"/>
          <w:szCs w:val="21"/>
          <w:lang w:val="en-US"/>
        </w:rPr>
        <w:t>will</w:t>
      </w:r>
      <w:r w:rsidR="009005BB" w:rsidRPr="009B5795">
        <w:rPr>
          <w:rFonts w:eastAsia="Times New Roman" w:cstheme="minorHAnsi"/>
          <w:sz w:val="21"/>
          <w:szCs w:val="21"/>
          <w:lang w:val="en-US"/>
        </w:rPr>
        <w:t xml:space="preserve"> become a premium spectrum band </w:t>
      </w:r>
      <w:r w:rsidR="003F7719" w:rsidRPr="009B5795">
        <w:rPr>
          <w:rFonts w:eastAsia="Times New Roman" w:cstheme="minorHAnsi"/>
          <w:sz w:val="21"/>
          <w:szCs w:val="21"/>
          <w:lang w:val="en-US"/>
        </w:rPr>
        <w:t xml:space="preserve">for </w:t>
      </w:r>
      <w:r w:rsidR="009005BB" w:rsidRPr="009B5795">
        <w:rPr>
          <w:rFonts w:eastAsia="Times New Roman" w:cstheme="minorHAnsi"/>
          <w:sz w:val="21"/>
          <w:szCs w:val="21"/>
          <w:lang w:val="en-US"/>
        </w:rPr>
        <w:t xml:space="preserve">4G and 5G services along with the 2.6 GHz </w:t>
      </w:r>
      <w:r w:rsidR="003F7719" w:rsidRPr="009B5795">
        <w:rPr>
          <w:rFonts w:eastAsia="Times New Roman" w:cstheme="minorHAnsi"/>
          <w:sz w:val="21"/>
          <w:szCs w:val="21"/>
          <w:lang w:val="en-US"/>
        </w:rPr>
        <w:t xml:space="preserve">band </w:t>
      </w:r>
      <w:r w:rsidR="009005BB" w:rsidRPr="009B5795">
        <w:rPr>
          <w:rFonts w:eastAsia="Times New Roman" w:cstheme="minorHAnsi"/>
          <w:sz w:val="21"/>
          <w:szCs w:val="21"/>
          <w:lang w:val="en-US"/>
        </w:rPr>
        <w:t>(TDD Band 41)</w:t>
      </w:r>
      <w:r w:rsidR="003F7719" w:rsidRPr="009B5795">
        <w:rPr>
          <w:rStyle w:val="a6"/>
          <w:sz w:val="21"/>
          <w:szCs w:val="21"/>
        </w:rPr>
        <w:footnoteReference w:id="1"/>
      </w:r>
      <w:r w:rsidR="009005BB" w:rsidRPr="009B5795">
        <w:rPr>
          <w:rFonts w:eastAsia="Times New Roman" w:cstheme="minorHAnsi"/>
          <w:sz w:val="21"/>
          <w:szCs w:val="21"/>
          <w:shd w:val="clear" w:color="auto" w:fill="FFFFFF"/>
          <w:lang w:val="en-AU"/>
        </w:rPr>
        <w:t xml:space="preserve"> </w:t>
      </w:r>
      <w:r w:rsidR="00EF419C" w:rsidRPr="009B5795">
        <w:rPr>
          <w:rFonts w:eastAsia="Times New Roman" w:cstheme="minorHAnsi"/>
          <w:sz w:val="21"/>
          <w:szCs w:val="21"/>
          <w:shd w:val="clear" w:color="auto" w:fill="FFFFFF"/>
          <w:lang w:val="en-AU"/>
        </w:rPr>
        <w:t xml:space="preserve">and the 3.5 GHz band (n77/8/79). </w:t>
      </w:r>
      <w:r w:rsidR="009005BB" w:rsidRPr="009B5795">
        <w:rPr>
          <w:rFonts w:eastAsia="Times New Roman" w:cstheme="minorHAnsi"/>
          <w:sz w:val="21"/>
          <w:szCs w:val="21"/>
          <w:shd w:val="clear" w:color="auto" w:fill="FFFFFF"/>
          <w:lang w:val="en-AU"/>
        </w:rPr>
        <w:t xml:space="preserve"> </w:t>
      </w:r>
    </w:p>
    <w:p w14:paraId="1BF3C848" w14:textId="7F14A10B" w:rsidR="009005BB" w:rsidRPr="009B5795" w:rsidRDefault="009005BB" w:rsidP="009005BB">
      <w:pPr>
        <w:rPr>
          <w:rFonts w:cstheme="minorHAnsi"/>
          <w:sz w:val="21"/>
          <w:szCs w:val="21"/>
        </w:rPr>
      </w:pPr>
    </w:p>
    <w:p w14:paraId="55732B11" w14:textId="3354219E" w:rsidR="00C1604F" w:rsidRPr="009B5795" w:rsidRDefault="00C1604F" w:rsidP="009005BB">
      <w:pPr>
        <w:rPr>
          <w:rFonts w:cstheme="minorHAnsi"/>
          <w:b/>
          <w:sz w:val="21"/>
          <w:szCs w:val="21"/>
        </w:rPr>
      </w:pPr>
      <w:r w:rsidRPr="009B5795">
        <w:rPr>
          <w:rFonts w:cstheme="minorHAnsi"/>
          <w:b/>
          <w:sz w:val="21"/>
          <w:szCs w:val="21"/>
        </w:rPr>
        <w:t xml:space="preserve">2.3 GHz (n40) </w:t>
      </w:r>
      <w:r w:rsidR="00E41063" w:rsidRPr="009B5795">
        <w:rPr>
          <w:rFonts w:cstheme="minorHAnsi"/>
          <w:b/>
          <w:sz w:val="21"/>
          <w:szCs w:val="21"/>
        </w:rPr>
        <w:t>becomes a</w:t>
      </w:r>
      <w:r w:rsidRPr="009B5795">
        <w:rPr>
          <w:rFonts w:cstheme="minorHAnsi"/>
          <w:b/>
          <w:sz w:val="21"/>
          <w:szCs w:val="21"/>
        </w:rPr>
        <w:t xml:space="preserve"> 5G band</w:t>
      </w:r>
    </w:p>
    <w:p w14:paraId="6B26456F" w14:textId="77777777" w:rsidR="00C1604F" w:rsidRPr="009B5795" w:rsidRDefault="00C1604F" w:rsidP="009005BB">
      <w:pPr>
        <w:rPr>
          <w:rFonts w:cstheme="minorHAnsi"/>
          <w:sz w:val="21"/>
          <w:szCs w:val="21"/>
        </w:rPr>
      </w:pPr>
    </w:p>
    <w:p w14:paraId="52D048D0" w14:textId="4394BEF8" w:rsidR="00D4685A" w:rsidRDefault="00320901" w:rsidP="00D4685A">
      <w:pPr>
        <w:pStyle w:val="a4"/>
        <w:spacing w:before="0" w:beforeAutospacing="0" w:after="12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t xml:space="preserve">While the 2.3 GHz band </w:t>
      </w:r>
      <w:r w:rsidR="00EF419C" w:rsidRPr="009B5795">
        <w:rPr>
          <w:rFonts w:ascii="Calibri" w:hAnsi="Calibri" w:cs="Calibri"/>
          <w:sz w:val="21"/>
          <w:szCs w:val="21"/>
        </w:rPr>
        <w:t>is</w:t>
      </w:r>
      <w:r w:rsidRPr="009B5795">
        <w:rPr>
          <w:rFonts w:ascii="Calibri" w:hAnsi="Calibri" w:cs="Calibri"/>
          <w:sz w:val="21"/>
          <w:szCs w:val="21"/>
        </w:rPr>
        <w:t xml:space="preserve"> not </w:t>
      </w:r>
      <w:r w:rsidR="00F75E35" w:rsidRPr="009B5795">
        <w:rPr>
          <w:rFonts w:ascii="Calibri" w:hAnsi="Calibri" w:cs="Calibri"/>
          <w:sz w:val="21"/>
          <w:szCs w:val="21"/>
        </w:rPr>
        <w:t>commonly</w:t>
      </w:r>
      <w:r w:rsidRPr="009B5795">
        <w:rPr>
          <w:rFonts w:ascii="Calibri" w:hAnsi="Calibri" w:cs="Calibri"/>
          <w:sz w:val="21"/>
          <w:szCs w:val="21"/>
        </w:rPr>
        <w:t xml:space="preserve"> </w:t>
      </w:r>
      <w:r w:rsidR="00BD169D" w:rsidRPr="009B5795">
        <w:rPr>
          <w:rFonts w:ascii="Calibri" w:hAnsi="Calibri" w:cs="Calibri"/>
          <w:sz w:val="21"/>
          <w:szCs w:val="21"/>
        </w:rPr>
        <w:t>thought</w:t>
      </w:r>
      <w:r w:rsidRPr="009B5795">
        <w:rPr>
          <w:rFonts w:ascii="Calibri" w:hAnsi="Calibri" w:cs="Calibri"/>
          <w:sz w:val="21"/>
          <w:szCs w:val="21"/>
        </w:rPr>
        <w:t xml:space="preserve"> as a </w:t>
      </w:r>
      <w:r w:rsidR="00BD169D" w:rsidRPr="009B5795">
        <w:rPr>
          <w:rFonts w:ascii="Calibri" w:hAnsi="Calibri" w:cs="Calibri"/>
          <w:sz w:val="21"/>
          <w:szCs w:val="21"/>
        </w:rPr>
        <w:t xml:space="preserve">pioneer </w:t>
      </w:r>
      <w:r w:rsidRPr="009B5795">
        <w:rPr>
          <w:rFonts w:ascii="Calibri" w:hAnsi="Calibri" w:cs="Calibri"/>
          <w:sz w:val="21"/>
          <w:szCs w:val="21"/>
        </w:rPr>
        <w:t xml:space="preserve">5G spectrum band, </w:t>
      </w:r>
      <w:r w:rsidR="00F75E35" w:rsidRPr="009B5795">
        <w:rPr>
          <w:rFonts w:ascii="Calibri" w:hAnsi="Calibri" w:cs="Calibri"/>
          <w:sz w:val="21"/>
          <w:szCs w:val="21"/>
        </w:rPr>
        <w:t xml:space="preserve">the band was included in 3GPP Release 15.2 in July 2018, not long as the </w:t>
      </w:r>
      <w:r w:rsidR="0017325E" w:rsidRPr="009B5795">
        <w:rPr>
          <w:rFonts w:ascii="Calibri" w:hAnsi="Calibri" w:cs="Calibri"/>
          <w:sz w:val="21"/>
          <w:szCs w:val="21"/>
        </w:rPr>
        <w:t xml:space="preserve">harmonisation of the </w:t>
      </w:r>
      <w:r w:rsidR="00F75E35" w:rsidRPr="009B5795">
        <w:rPr>
          <w:rFonts w:ascii="Calibri" w:hAnsi="Calibri" w:cs="Calibri"/>
          <w:sz w:val="21"/>
          <w:szCs w:val="21"/>
        </w:rPr>
        <w:t xml:space="preserve">3.5 GHz and </w:t>
      </w:r>
      <w:proofErr w:type="spellStart"/>
      <w:r w:rsidR="00F75E35" w:rsidRPr="009B5795">
        <w:rPr>
          <w:rFonts w:ascii="Calibri" w:hAnsi="Calibri" w:cs="Calibri"/>
          <w:sz w:val="21"/>
          <w:szCs w:val="21"/>
        </w:rPr>
        <w:t>mmWave</w:t>
      </w:r>
      <w:proofErr w:type="spellEnd"/>
      <w:r w:rsidR="00F75E35" w:rsidRPr="009B5795">
        <w:rPr>
          <w:rFonts w:ascii="Calibri" w:hAnsi="Calibri" w:cs="Calibri"/>
          <w:sz w:val="21"/>
          <w:szCs w:val="21"/>
        </w:rPr>
        <w:t xml:space="preserve"> bands.</w:t>
      </w:r>
      <w:r w:rsidR="0017325E" w:rsidRPr="009B5795">
        <w:rPr>
          <w:rFonts w:ascii="Calibri" w:hAnsi="Calibri" w:cs="Calibri"/>
          <w:sz w:val="21"/>
          <w:szCs w:val="21"/>
        </w:rPr>
        <w:t xml:space="preserve">  A</w:t>
      </w:r>
      <w:r w:rsidRPr="009B5795">
        <w:rPr>
          <w:rFonts w:ascii="Calibri" w:hAnsi="Calibri" w:cs="Calibri"/>
          <w:sz w:val="21"/>
          <w:szCs w:val="21"/>
        </w:rPr>
        <w:t>ccording to the GSA (</w:t>
      </w:r>
      <w:r w:rsidRPr="009B5795">
        <w:rPr>
          <w:rFonts w:ascii="Calibri" w:hAnsi="Calibri" w:cs="Calibri"/>
          <w:i/>
          <w:sz w:val="21"/>
          <w:szCs w:val="21"/>
        </w:rPr>
        <w:t>5G Market: Snapshot,</w:t>
      </w:r>
      <w:r w:rsidRPr="009B5795">
        <w:rPr>
          <w:rFonts w:ascii="Calibri" w:hAnsi="Calibri" w:cs="Calibri"/>
          <w:sz w:val="21"/>
          <w:szCs w:val="21"/>
        </w:rPr>
        <w:t xml:space="preserve"> 2 June 2020) it </w:t>
      </w:r>
      <w:r w:rsidR="008A6033">
        <w:rPr>
          <w:rFonts w:ascii="Calibri" w:hAnsi="Calibri" w:cs="Calibri"/>
          <w:sz w:val="21"/>
          <w:szCs w:val="21"/>
        </w:rPr>
        <w:t>is</w:t>
      </w:r>
      <w:r w:rsidRPr="009B5795">
        <w:rPr>
          <w:rFonts w:ascii="Calibri" w:hAnsi="Calibri" w:cs="Calibri"/>
          <w:sz w:val="21"/>
          <w:szCs w:val="21"/>
        </w:rPr>
        <w:t xml:space="preserve"> becom</w:t>
      </w:r>
      <w:r w:rsidR="008A6033">
        <w:rPr>
          <w:rFonts w:ascii="Calibri" w:hAnsi="Calibri" w:cs="Calibri"/>
          <w:sz w:val="21"/>
          <w:szCs w:val="21"/>
        </w:rPr>
        <w:t>ing</w:t>
      </w:r>
      <w:r w:rsidRPr="009B5795">
        <w:rPr>
          <w:rFonts w:ascii="Calibri" w:hAnsi="Calibri" w:cs="Calibri"/>
          <w:sz w:val="21"/>
          <w:szCs w:val="21"/>
        </w:rPr>
        <w:t xml:space="preserve"> </w:t>
      </w:r>
      <w:r w:rsidR="008A6033">
        <w:rPr>
          <w:rFonts w:ascii="Calibri" w:hAnsi="Calibri" w:cs="Calibri"/>
          <w:sz w:val="21"/>
          <w:szCs w:val="21"/>
        </w:rPr>
        <w:t>a</w:t>
      </w:r>
      <w:r w:rsidRPr="009B5795">
        <w:rPr>
          <w:rFonts w:ascii="Calibri" w:hAnsi="Calibri" w:cs="Calibri"/>
          <w:sz w:val="21"/>
          <w:szCs w:val="21"/>
        </w:rPr>
        <w:t xml:space="preserve"> popular band for 5G network deployments and its </w:t>
      </w:r>
      <w:r w:rsidR="008A6033">
        <w:rPr>
          <w:rFonts w:ascii="Calibri" w:hAnsi="Calibri" w:cs="Calibri"/>
          <w:sz w:val="21"/>
          <w:szCs w:val="21"/>
        </w:rPr>
        <w:t xml:space="preserve">comparative </w:t>
      </w:r>
      <w:r w:rsidRPr="009B5795">
        <w:rPr>
          <w:rFonts w:ascii="Calibri" w:hAnsi="Calibri" w:cs="Calibri"/>
          <w:sz w:val="21"/>
          <w:szCs w:val="21"/>
        </w:rPr>
        <w:t xml:space="preserve">ranking is likely to </w:t>
      </w:r>
      <w:r w:rsidR="00E552F0" w:rsidRPr="009B5795">
        <w:rPr>
          <w:rFonts w:ascii="Calibri" w:hAnsi="Calibri" w:cs="Calibri"/>
          <w:sz w:val="21"/>
          <w:szCs w:val="21"/>
        </w:rPr>
        <w:t>rise</w:t>
      </w:r>
      <w:r w:rsidRPr="009B5795">
        <w:rPr>
          <w:rFonts w:ascii="Calibri" w:hAnsi="Calibri" w:cs="Calibri"/>
          <w:sz w:val="21"/>
          <w:szCs w:val="21"/>
        </w:rPr>
        <w:t xml:space="preserve"> quickly. This is because</w:t>
      </w:r>
      <w:r w:rsidR="00D4685A" w:rsidRPr="009B5795">
        <w:rPr>
          <w:rFonts w:ascii="Calibri" w:hAnsi="Calibri" w:cs="Calibri"/>
          <w:sz w:val="21"/>
          <w:szCs w:val="21"/>
        </w:rPr>
        <w:t>:</w:t>
      </w:r>
    </w:p>
    <w:p w14:paraId="3C6F1446" w14:textId="0C6995A7" w:rsidR="00C551D5" w:rsidRDefault="00C551D5" w:rsidP="00D4685A">
      <w:pPr>
        <w:pStyle w:val="a4"/>
        <w:spacing w:before="0" w:beforeAutospacing="0" w:after="120" w:afterAutospacing="0"/>
        <w:rPr>
          <w:rFonts w:ascii="Calibri" w:hAnsi="Calibri" w:cs="Calibri"/>
          <w:sz w:val="21"/>
          <w:szCs w:val="21"/>
        </w:rPr>
      </w:pPr>
    </w:p>
    <w:p w14:paraId="499EE170" w14:textId="77777777" w:rsidR="00C551D5" w:rsidRPr="009B5795" w:rsidRDefault="00C551D5" w:rsidP="00D4685A">
      <w:pPr>
        <w:pStyle w:val="a4"/>
        <w:spacing w:before="0" w:beforeAutospacing="0" w:after="120" w:afterAutospacing="0"/>
        <w:rPr>
          <w:rFonts w:ascii="Calibri" w:hAnsi="Calibri" w:cs="Calibri"/>
          <w:sz w:val="21"/>
          <w:szCs w:val="21"/>
        </w:rPr>
      </w:pPr>
    </w:p>
    <w:p w14:paraId="2062F223" w14:textId="69877B30" w:rsidR="00D4685A" w:rsidRPr="00372269" w:rsidRDefault="00320901" w:rsidP="00F80627">
      <w:pPr>
        <w:pStyle w:val="a4"/>
        <w:numPr>
          <w:ilvl w:val="0"/>
          <w:numId w:val="2"/>
        </w:numPr>
        <w:spacing w:before="0" w:beforeAutospacing="0" w:after="12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lastRenderedPageBreak/>
        <w:t xml:space="preserve">it </w:t>
      </w:r>
      <w:r w:rsidR="00BD169D" w:rsidRPr="009B5795">
        <w:rPr>
          <w:rFonts w:ascii="Calibri" w:hAnsi="Calibri" w:cs="Calibri"/>
          <w:sz w:val="21"/>
          <w:szCs w:val="21"/>
        </w:rPr>
        <w:t>comprises</w:t>
      </w:r>
      <w:r w:rsidRPr="009B5795">
        <w:rPr>
          <w:rFonts w:ascii="Calibri" w:hAnsi="Calibri" w:cs="Calibri"/>
          <w:sz w:val="21"/>
          <w:szCs w:val="21"/>
        </w:rPr>
        <w:t xml:space="preserve"> a </w:t>
      </w:r>
      <w:r w:rsidRPr="00372269">
        <w:rPr>
          <w:rFonts w:ascii="Calibri" w:hAnsi="Calibri" w:cs="Calibri"/>
          <w:sz w:val="21"/>
          <w:szCs w:val="21"/>
        </w:rPr>
        <w:t xml:space="preserve">large TDD band of 90 or 100 </w:t>
      </w:r>
      <w:r w:rsidR="00D4685A" w:rsidRPr="00372269">
        <w:rPr>
          <w:rFonts w:ascii="Calibri" w:hAnsi="Calibri" w:cs="Calibri"/>
          <w:sz w:val="21"/>
          <w:szCs w:val="21"/>
        </w:rPr>
        <w:t xml:space="preserve">MHz </w:t>
      </w:r>
      <w:r w:rsidR="00BD169D" w:rsidRPr="00372269">
        <w:rPr>
          <w:rFonts w:ascii="Calibri" w:hAnsi="Calibri" w:cs="Calibri"/>
          <w:sz w:val="21"/>
          <w:szCs w:val="21"/>
        </w:rPr>
        <w:t xml:space="preserve">of spectrum </w:t>
      </w:r>
      <w:r w:rsidR="00D4685A" w:rsidRPr="00372269">
        <w:rPr>
          <w:rFonts w:ascii="Calibri" w:hAnsi="Calibri" w:cs="Calibri"/>
          <w:sz w:val="21"/>
          <w:szCs w:val="21"/>
        </w:rPr>
        <w:t>in the mid-band</w:t>
      </w:r>
      <w:r w:rsidR="00BD169D" w:rsidRPr="00372269">
        <w:rPr>
          <w:rFonts w:ascii="Calibri" w:hAnsi="Calibri" w:cs="Calibri"/>
          <w:sz w:val="21"/>
          <w:szCs w:val="21"/>
        </w:rPr>
        <w:t xml:space="preserve"> which allows an appreciable increase in wireless broadband speeds sought by consumers</w:t>
      </w:r>
      <w:r w:rsidR="009801F9" w:rsidRPr="00372269">
        <w:rPr>
          <w:rFonts w:ascii="Calibri" w:hAnsi="Calibri" w:cs="Calibri"/>
          <w:sz w:val="21"/>
          <w:szCs w:val="21"/>
        </w:rPr>
        <w:t xml:space="preserve"> (especially if allocated to a single MNO as the GSMA and GSA both support mid-band 5G spectrum allocations of 80 to 100 MHz per MNO)</w:t>
      </w:r>
      <w:r w:rsidR="00D4685A" w:rsidRPr="00372269">
        <w:rPr>
          <w:rFonts w:ascii="Calibri" w:hAnsi="Calibri" w:cs="Calibri"/>
          <w:sz w:val="21"/>
          <w:szCs w:val="21"/>
        </w:rPr>
        <w:t>;</w:t>
      </w:r>
    </w:p>
    <w:p w14:paraId="6656CFF7" w14:textId="07DD8177" w:rsidR="00BD169D" w:rsidRPr="009B5795" w:rsidRDefault="00320901" w:rsidP="00F80627">
      <w:pPr>
        <w:pStyle w:val="a4"/>
        <w:numPr>
          <w:ilvl w:val="0"/>
          <w:numId w:val="2"/>
        </w:numPr>
        <w:spacing w:before="0" w:beforeAutospacing="0" w:after="12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t>has good propagation characteristics</w:t>
      </w:r>
      <w:r w:rsidR="00D4685A" w:rsidRPr="009B5795">
        <w:rPr>
          <w:rFonts w:ascii="Calibri" w:hAnsi="Calibri" w:cs="Calibri"/>
          <w:sz w:val="21"/>
          <w:szCs w:val="21"/>
        </w:rPr>
        <w:t xml:space="preserve"> </w:t>
      </w:r>
      <w:r w:rsidR="000F301F">
        <w:rPr>
          <w:rFonts w:ascii="Calibri" w:hAnsi="Calibri" w:cs="Calibri"/>
          <w:sz w:val="21"/>
          <w:szCs w:val="21"/>
        </w:rPr>
        <w:t xml:space="preserve">combined with the ability to provide good capacity.  This </w:t>
      </w:r>
      <w:r w:rsidR="00D4685A" w:rsidRPr="009B5795">
        <w:rPr>
          <w:rFonts w:ascii="Calibri" w:hAnsi="Calibri" w:cs="Calibri"/>
          <w:sz w:val="21"/>
          <w:szCs w:val="21"/>
        </w:rPr>
        <w:t>allow</w:t>
      </w:r>
      <w:r w:rsidR="000F301F">
        <w:rPr>
          <w:rFonts w:ascii="Calibri" w:hAnsi="Calibri" w:cs="Calibri"/>
          <w:sz w:val="21"/>
          <w:szCs w:val="21"/>
        </w:rPr>
        <w:t>s</w:t>
      </w:r>
      <w:r w:rsidR="00D4685A" w:rsidRPr="009B5795">
        <w:rPr>
          <w:rFonts w:ascii="Calibri" w:hAnsi="Calibri" w:cs="Calibri"/>
          <w:sz w:val="21"/>
          <w:szCs w:val="21"/>
        </w:rPr>
        <w:t xml:space="preserve"> affordable 5G network rollout </w:t>
      </w:r>
      <w:r w:rsidR="00E552F0" w:rsidRPr="009B5795">
        <w:rPr>
          <w:rFonts w:ascii="Calibri" w:hAnsi="Calibri" w:cs="Calibri"/>
          <w:sz w:val="21"/>
          <w:szCs w:val="21"/>
        </w:rPr>
        <w:t xml:space="preserve">including in emerging markets </w:t>
      </w:r>
      <w:r w:rsidR="000F301F">
        <w:rPr>
          <w:rFonts w:ascii="Calibri" w:hAnsi="Calibri" w:cs="Calibri"/>
          <w:sz w:val="21"/>
          <w:szCs w:val="21"/>
        </w:rPr>
        <w:t>which are characterised by</w:t>
      </w:r>
      <w:r w:rsidR="000F301F" w:rsidRPr="009B5795">
        <w:rPr>
          <w:rFonts w:ascii="Calibri" w:hAnsi="Calibri" w:cs="Calibri"/>
          <w:sz w:val="21"/>
          <w:szCs w:val="21"/>
        </w:rPr>
        <w:t xml:space="preserve"> </w:t>
      </w:r>
      <w:r w:rsidR="00D4685A" w:rsidRPr="009B5795">
        <w:rPr>
          <w:rFonts w:ascii="Calibri" w:hAnsi="Calibri" w:cs="Calibri"/>
          <w:sz w:val="21"/>
          <w:szCs w:val="21"/>
        </w:rPr>
        <w:t>low ARPU retail pricing</w:t>
      </w:r>
      <w:r w:rsidR="00E41063" w:rsidRPr="009B5795">
        <w:rPr>
          <w:rFonts w:ascii="Calibri" w:hAnsi="Calibri" w:cs="Calibri"/>
          <w:sz w:val="21"/>
          <w:szCs w:val="21"/>
        </w:rPr>
        <w:t xml:space="preserve"> in Asia and Africa</w:t>
      </w:r>
      <w:r w:rsidR="00D4685A" w:rsidRPr="009B5795">
        <w:rPr>
          <w:rFonts w:ascii="Calibri" w:hAnsi="Calibri" w:cs="Calibri"/>
          <w:sz w:val="21"/>
          <w:szCs w:val="21"/>
        </w:rPr>
        <w:t>;</w:t>
      </w:r>
      <w:r w:rsidR="00BD169D" w:rsidRPr="009B5795">
        <w:rPr>
          <w:rFonts w:ascii="Calibri" w:hAnsi="Calibri" w:cs="Calibri"/>
          <w:sz w:val="21"/>
          <w:szCs w:val="21"/>
        </w:rPr>
        <w:t xml:space="preserve"> and</w:t>
      </w:r>
    </w:p>
    <w:p w14:paraId="2F95DC97" w14:textId="3606F9E8" w:rsidR="00D4685A" w:rsidRPr="009B5795" w:rsidRDefault="00320901" w:rsidP="00F80627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t xml:space="preserve">has </w:t>
      </w:r>
      <w:r w:rsidR="00D4685A" w:rsidRPr="009B5795">
        <w:rPr>
          <w:rFonts w:ascii="Calibri" w:hAnsi="Calibri" w:cs="Calibri"/>
          <w:sz w:val="21"/>
          <w:szCs w:val="21"/>
        </w:rPr>
        <w:t xml:space="preserve">been </w:t>
      </w:r>
      <w:r w:rsidRPr="009B5795">
        <w:rPr>
          <w:rFonts w:ascii="Calibri" w:hAnsi="Calibri" w:cs="Calibri"/>
          <w:sz w:val="21"/>
          <w:szCs w:val="21"/>
        </w:rPr>
        <w:t xml:space="preserve">allocated or can be </w:t>
      </w:r>
      <w:proofErr w:type="spellStart"/>
      <w:r w:rsidRPr="009B5795">
        <w:rPr>
          <w:rFonts w:ascii="Calibri" w:hAnsi="Calibri" w:cs="Calibri"/>
          <w:sz w:val="21"/>
          <w:szCs w:val="21"/>
        </w:rPr>
        <w:t>refarmed</w:t>
      </w:r>
      <w:proofErr w:type="spellEnd"/>
      <w:r w:rsidRPr="009B5795">
        <w:rPr>
          <w:rFonts w:ascii="Calibri" w:hAnsi="Calibri" w:cs="Calibri"/>
          <w:sz w:val="21"/>
          <w:szCs w:val="21"/>
        </w:rPr>
        <w:t xml:space="preserve"> </w:t>
      </w:r>
      <w:r w:rsidR="00BD169D" w:rsidRPr="009B5795">
        <w:rPr>
          <w:rFonts w:ascii="Calibri" w:hAnsi="Calibri" w:cs="Calibri"/>
          <w:sz w:val="21"/>
          <w:szCs w:val="21"/>
        </w:rPr>
        <w:t xml:space="preserve">by MNOs </w:t>
      </w:r>
      <w:r w:rsidRPr="009B5795">
        <w:rPr>
          <w:rFonts w:ascii="Calibri" w:hAnsi="Calibri" w:cs="Calibri"/>
          <w:sz w:val="21"/>
          <w:szCs w:val="21"/>
        </w:rPr>
        <w:t>in number of global markets for 5G</w:t>
      </w:r>
      <w:r w:rsidR="00D4685A" w:rsidRPr="009B5795">
        <w:rPr>
          <w:rFonts w:ascii="Calibri" w:hAnsi="Calibri" w:cs="Calibri"/>
          <w:sz w:val="21"/>
          <w:szCs w:val="21"/>
        </w:rPr>
        <w:t>.</w:t>
      </w:r>
    </w:p>
    <w:p w14:paraId="6C817758" w14:textId="77777777" w:rsidR="00D4685A" w:rsidRPr="009B5795" w:rsidRDefault="00D4685A" w:rsidP="00D4685A">
      <w:pPr>
        <w:pStyle w:val="a4"/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</w:p>
    <w:p w14:paraId="5B195A01" w14:textId="292E9C07" w:rsidR="00320901" w:rsidRPr="009B5795" w:rsidRDefault="00320901" w:rsidP="00D4685A">
      <w:pPr>
        <w:pStyle w:val="a4"/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t xml:space="preserve">Early MNOs deploying 5G in this band include </w:t>
      </w:r>
      <w:r w:rsidRPr="009B5795">
        <w:rPr>
          <w:rFonts w:ascii="Calibri" w:hAnsi="Calibri" w:cs="Calibri"/>
          <w:i/>
          <w:sz w:val="21"/>
          <w:szCs w:val="21"/>
        </w:rPr>
        <w:t>Singtel Optus</w:t>
      </w:r>
      <w:r w:rsidRPr="009B5795">
        <w:rPr>
          <w:rFonts w:ascii="Calibri" w:hAnsi="Calibri" w:cs="Calibri"/>
          <w:sz w:val="21"/>
          <w:szCs w:val="21"/>
        </w:rPr>
        <w:t xml:space="preserve"> in Australia</w:t>
      </w:r>
      <w:r w:rsidR="000F301F">
        <w:rPr>
          <w:rFonts w:ascii="Calibri" w:hAnsi="Calibri" w:cs="Calibri"/>
          <w:sz w:val="21"/>
          <w:szCs w:val="21"/>
        </w:rPr>
        <w:t xml:space="preserve">; with trials currently by </w:t>
      </w:r>
      <w:proofErr w:type="spellStart"/>
      <w:r w:rsidR="000F301F" w:rsidRPr="009B5795">
        <w:rPr>
          <w:rFonts w:ascii="Calibri" w:hAnsi="Calibri" w:cs="Calibri"/>
          <w:i/>
          <w:sz w:val="21"/>
          <w:szCs w:val="21"/>
        </w:rPr>
        <w:t>stc</w:t>
      </w:r>
      <w:proofErr w:type="spellEnd"/>
      <w:r w:rsidR="000F301F" w:rsidRPr="009B5795">
        <w:rPr>
          <w:rFonts w:ascii="Calibri" w:hAnsi="Calibri" w:cs="Calibri"/>
          <w:sz w:val="21"/>
          <w:szCs w:val="21"/>
        </w:rPr>
        <w:t xml:space="preserve"> in Saudi Arabia, and</w:t>
      </w:r>
      <w:r w:rsidR="000F301F">
        <w:rPr>
          <w:rFonts w:ascii="Calibri" w:hAnsi="Calibri" w:cs="Calibri"/>
          <w:sz w:val="21"/>
          <w:szCs w:val="21"/>
        </w:rPr>
        <w:t xml:space="preserve"> </w:t>
      </w:r>
      <w:r w:rsidR="000F301F" w:rsidRPr="007B5BA6">
        <w:rPr>
          <w:rFonts w:ascii="Calibri" w:hAnsi="Calibri" w:cs="Calibri"/>
          <w:i/>
          <w:sz w:val="21"/>
          <w:szCs w:val="21"/>
        </w:rPr>
        <w:t>Telkom</w:t>
      </w:r>
      <w:r w:rsidR="000F301F">
        <w:rPr>
          <w:rFonts w:ascii="Calibri" w:hAnsi="Calibri" w:cs="Calibri"/>
          <w:sz w:val="21"/>
          <w:szCs w:val="21"/>
        </w:rPr>
        <w:t xml:space="preserve"> in South Africa</w:t>
      </w:r>
      <w:r w:rsidRPr="009B5795">
        <w:rPr>
          <w:rFonts w:ascii="Calibri" w:hAnsi="Calibri" w:cs="Calibri"/>
          <w:sz w:val="21"/>
          <w:szCs w:val="21"/>
        </w:rPr>
        <w:t xml:space="preserve">.  5G services are </w:t>
      </w:r>
      <w:r w:rsidR="00D4685A" w:rsidRPr="009B5795">
        <w:rPr>
          <w:rFonts w:ascii="Calibri" w:hAnsi="Calibri" w:cs="Calibri"/>
          <w:sz w:val="21"/>
          <w:szCs w:val="21"/>
        </w:rPr>
        <w:t xml:space="preserve">also </w:t>
      </w:r>
      <w:r w:rsidRPr="009B5795">
        <w:rPr>
          <w:rFonts w:ascii="Calibri" w:hAnsi="Calibri" w:cs="Calibri"/>
          <w:sz w:val="21"/>
          <w:szCs w:val="21"/>
        </w:rPr>
        <w:t>likely to be deployed in th</w:t>
      </w:r>
      <w:r w:rsidR="00EF419C" w:rsidRPr="009B5795">
        <w:rPr>
          <w:rFonts w:ascii="Calibri" w:hAnsi="Calibri" w:cs="Calibri"/>
          <w:sz w:val="21"/>
          <w:szCs w:val="21"/>
        </w:rPr>
        <w:t>is</w:t>
      </w:r>
      <w:r w:rsidRPr="009B5795">
        <w:rPr>
          <w:rFonts w:ascii="Calibri" w:hAnsi="Calibri" w:cs="Calibri"/>
          <w:sz w:val="21"/>
          <w:szCs w:val="21"/>
        </w:rPr>
        <w:t xml:space="preserve"> band </w:t>
      </w:r>
      <w:r w:rsidR="00EF419C" w:rsidRPr="009B5795">
        <w:rPr>
          <w:rFonts w:ascii="Calibri" w:hAnsi="Calibri" w:cs="Calibri"/>
          <w:sz w:val="21"/>
          <w:szCs w:val="21"/>
        </w:rPr>
        <w:t xml:space="preserve">in 2021/22 </w:t>
      </w:r>
      <w:r w:rsidRPr="009B5795">
        <w:rPr>
          <w:rFonts w:ascii="Calibri" w:hAnsi="Calibri" w:cs="Calibri"/>
          <w:sz w:val="21"/>
          <w:szCs w:val="21"/>
        </w:rPr>
        <w:t xml:space="preserve">in a range of </w:t>
      </w:r>
      <w:r w:rsidR="005E101A" w:rsidRPr="009B5795">
        <w:rPr>
          <w:rFonts w:ascii="Calibri" w:hAnsi="Calibri" w:cs="Calibri"/>
          <w:sz w:val="21"/>
          <w:szCs w:val="21"/>
        </w:rPr>
        <w:t xml:space="preserve">larger </w:t>
      </w:r>
      <w:r w:rsidRPr="009B5795">
        <w:rPr>
          <w:rFonts w:ascii="Calibri" w:hAnsi="Calibri" w:cs="Calibri"/>
          <w:sz w:val="21"/>
          <w:szCs w:val="21"/>
        </w:rPr>
        <w:t xml:space="preserve">markets including Indonesia, </w:t>
      </w:r>
      <w:r w:rsidR="00D4685A" w:rsidRPr="009B5795">
        <w:rPr>
          <w:rFonts w:ascii="Calibri" w:hAnsi="Calibri" w:cs="Calibri"/>
          <w:sz w:val="21"/>
          <w:szCs w:val="21"/>
        </w:rPr>
        <w:t xml:space="preserve">Vietnam, </w:t>
      </w:r>
      <w:r w:rsidRPr="009B5795">
        <w:rPr>
          <w:rFonts w:ascii="Calibri" w:hAnsi="Calibri" w:cs="Calibri"/>
          <w:sz w:val="21"/>
          <w:szCs w:val="21"/>
        </w:rPr>
        <w:t xml:space="preserve">Sweden, Myanmar and in the United Kingdom.  </w:t>
      </w:r>
      <w:r w:rsidR="00913F8E">
        <w:rPr>
          <w:rFonts w:ascii="Calibri" w:hAnsi="Calibri" w:cs="Calibri"/>
          <w:sz w:val="21"/>
          <w:szCs w:val="21"/>
        </w:rPr>
        <w:t xml:space="preserve">China which current used the 2.3 GHz band for indoor LTE services as it coexists with the radio location services is exploring utilising the band for 5G.  </w:t>
      </w:r>
      <w:r w:rsidR="00EF419C" w:rsidRPr="009B5795">
        <w:rPr>
          <w:rFonts w:ascii="Calibri" w:hAnsi="Calibri" w:cs="Calibri"/>
          <w:color w:val="000000"/>
          <w:sz w:val="21"/>
          <w:szCs w:val="21"/>
        </w:rPr>
        <w:t>Importantly</w:t>
      </w:r>
      <w:r w:rsidR="00D4685A" w:rsidRPr="009B5795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F419C" w:rsidRPr="009B5795">
        <w:rPr>
          <w:rFonts w:ascii="Calibri" w:hAnsi="Calibri" w:cs="Calibri"/>
          <w:color w:val="000000"/>
          <w:sz w:val="21"/>
          <w:szCs w:val="21"/>
        </w:rPr>
        <w:t>the</w:t>
      </w:r>
      <w:r w:rsidR="00D4685A" w:rsidRPr="009B5795">
        <w:rPr>
          <w:rFonts w:ascii="Calibri" w:hAnsi="Calibri" w:cs="Calibri"/>
          <w:color w:val="000000"/>
          <w:sz w:val="21"/>
          <w:szCs w:val="21"/>
        </w:rPr>
        <w:t xml:space="preserve"> 2.3 GHz band also permits additional 5G competition in those </w:t>
      </w:r>
      <w:r w:rsidR="00EF419C" w:rsidRPr="009B5795">
        <w:rPr>
          <w:rFonts w:ascii="Calibri" w:hAnsi="Calibri" w:cs="Calibri"/>
          <w:color w:val="000000"/>
          <w:sz w:val="21"/>
          <w:szCs w:val="21"/>
        </w:rPr>
        <w:t xml:space="preserve">country </w:t>
      </w:r>
      <w:r w:rsidR="00D4685A" w:rsidRPr="009B5795">
        <w:rPr>
          <w:rFonts w:ascii="Calibri" w:hAnsi="Calibri" w:cs="Calibri"/>
          <w:color w:val="000000"/>
          <w:sz w:val="21"/>
          <w:szCs w:val="21"/>
        </w:rPr>
        <w:t>markets which are spectrum constrained (</w:t>
      </w:r>
      <w:proofErr w:type="spellStart"/>
      <w:r w:rsidR="00D4685A" w:rsidRPr="009B5795">
        <w:rPr>
          <w:rFonts w:ascii="Calibri" w:hAnsi="Calibri" w:cs="Calibri"/>
          <w:color w:val="000000"/>
          <w:sz w:val="21"/>
          <w:szCs w:val="21"/>
        </w:rPr>
        <w:t>eg</w:t>
      </w:r>
      <w:proofErr w:type="spellEnd"/>
      <w:r w:rsidR="00D4685A" w:rsidRPr="009B5795">
        <w:rPr>
          <w:rFonts w:ascii="Calibri" w:hAnsi="Calibri" w:cs="Calibri"/>
          <w:color w:val="000000"/>
          <w:sz w:val="21"/>
          <w:szCs w:val="21"/>
        </w:rPr>
        <w:t xml:space="preserve"> in </w:t>
      </w:r>
      <w:r w:rsidR="005E101A" w:rsidRPr="009B5795">
        <w:rPr>
          <w:rFonts w:ascii="Calibri" w:hAnsi="Calibri" w:cs="Calibri"/>
          <w:color w:val="000000"/>
          <w:sz w:val="21"/>
          <w:szCs w:val="21"/>
        </w:rPr>
        <w:t xml:space="preserve">South East </w:t>
      </w:r>
      <w:r w:rsidR="00D4685A" w:rsidRPr="009B5795">
        <w:rPr>
          <w:rFonts w:ascii="Calibri" w:hAnsi="Calibri" w:cs="Calibri"/>
          <w:color w:val="000000"/>
          <w:sz w:val="21"/>
          <w:szCs w:val="21"/>
        </w:rPr>
        <w:t xml:space="preserve">Asia where C-Band is used for satellite services).  </w:t>
      </w:r>
      <w:r w:rsidRPr="009B5795">
        <w:rPr>
          <w:rFonts w:ascii="Calibri" w:hAnsi="Calibri" w:cs="Calibri"/>
          <w:sz w:val="21"/>
          <w:szCs w:val="21"/>
        </w:rPr>
        <w:t xml:space="preserve">Device support for 5G in the n40 band is also rapidly increasing (GSA: </w:t>
      </w:r>
      <w:r w:rsidRPr="009B5795">
        <w:rPr>
          <w:rFonts w:ascii="Calibri" w:hAnsi="Calibri" w:cs="Calibri"/>
          <w:i/>
          <w:sz w:val="21"/>
          <w:szCs w:val="21"/>
        </w:rPr>
        <w:t>5G Device Ecosystem Report</w:t>
      </w:r>
      <w:r w:rsidRPr="009B5795">
        <w:rPr>
          <w:rFonts w:ascii="Calibri" w:hAnsi="Calibri" w:cs="Calibri"/>
          <w:sz w:val="21"/>
          <w:szCs w:val="21"/>
        </w:rPr>
        <w:t>, July 2020)</w:t>
      </w:r>
      <w:r w:rsidR="00D4685A" w:rsidRPr="009B5795">
        <w:rPr>
          <w:rFonts w:ascii="Calibri" w:hAnsi="Calibri" w:cs="Calibri"/>
          <w:sz w:val="21"/>
          <w:szCs w:val="21"/>
        </w:rPr>
        <w:t>.</w:t>
      </w:r>
    </w:p>
    <w:p w14:paraId="769EC2C2" w14:textId="77777777" w:rsidR="00320901" w:rsidRPr="009B5795" w:rsidRDefault="00320901" w:rsidP="00320901">
      <w:pPr>
        <w:rPr>
          <w:sz w:val="21"/>
          <w:szCs w:val="21"/>
        </w:rPr>
      </w:pPr>
    </w:p>
    <w:p w14:paraId="71476F90" w14:textId="32BFADB8" w:rsidR="005D2BB6" w:rsidRPr="009B5795" w:rsidRDefault="0017325E">
      <w:pPr>
        <w:rPr>
          <w:b/>
          <w:sz w:val="21"/>
          <w:szCs w:val="21"/>
        </w:rPr>
      </w:pPr>
      <w:r w:rsidRPr="009B5795">
        <w:rPr>
          <w:b/>
          <w:sz w:val="21"/>
          <w:szCs w:val="21"/>
        </w:rPr>
        <w:t xml:space="preserve">Mobile or fixed wireless access (FWA) </w:t>
      </w:r>
      <w:r w:rsidR="00C1604F" w:rsidRPr="009B5795">
        <w:rPr>
          <w:b/>
          <w:sz w:val="21"/>
          <w:szCs w:val="21"/>
        </w:rPr>
        <w:t>flexibility</w:t>
      </w:r>
    </w:p>
    <w:p w14:paraId="14646ABA" w14:textId="6173B68B" w:rsidR="005D2BB6" w:rsidRPr="009B5795" w:rsidRDefault="005D2BB6">
      <w:pPr>
        <w:rPr>
          <w:sz w:val="21"/>
          <w:szCs w:val="21"/>
        </w:rPr>
      </w:pPr>
    </w:p>
    <w:p w14:paraId="54929699" w14:textId="6DD7219A" w:rsidR="000F301F" w:rsidRDefault="00E552F0" w:rsidP="008A6033">
      <w:pPr>
        <w:spacing w:after="120"/>
        <w:rPr>
          <w:sz w:val="21"/>
          <w:szCs w:val="21"/>
        </w:rPr>
      </w:pPr>
      <w:r w:rsidRPr="009B5795">
        <w:rPr>
          <w:sz w:val="21"/>
          <w:szCs w:val="21"/>
        </w:rPr>
        <w:t>As the 2.3 GHz band is a TDD band</w:t>
      </w:r>
      <w:r w:rsidR="008A6033">
        <w:rPr>
          <w:sz w:val="21"/>
          <w:szCs w:val="21"/>
        </w:rPr>
        <w:t>,</w:t>
      </w:r>
      <w:r w:rsidRPr="009B5795">
        <w:rPr>
          <w:sz w:val="21"/>
          <w:szCs w:val="21"/>
        </w:rPr>
        <w:t xml:space="preserve"> </w:t>
      </w:r>
      <w:r w:rsidR="008A6033" w:rsidRPr="009B5795">
        <w:rPr>
          <w:sz w:val="21"/>
          <w:szCs w:val="21"/>
        </w:rPr>
        <w:t>depending on customer demand, MNO business plans and likely commercial returns</w:t>
      </w:r>
      <w:r w:rsidR="008A6033">
        <w:rPr>
          <w:sz w:val="21"/>
          <w:szCs w:val="21"/>
        </w:rPr>
        <w:t xml:space="preserve">, </w:t>
      </w:r>
      <w:r w:rsidRPr="009B5795">
        <w:rPr>
          <w:sz w:val="21"/>
          <w:szCs w:val="21"/>
        </w:rPr>
        <w:t xml:space="preserve">there is an opportunity </w:t>
      </w:r>
      <w:r w:rsidR="00F80627" w:rsidRPr="009B5795">
        <w:rPr>
          <w:sz w:val="21"/>
          <w:szCs w:val="21"/>
        </w:rPr>
        <w:t>for MNOs to</w:t>
      </w:r>
      <w:r w:rsidR="000F301F">
        <w:rPr>
          <w:sz w:val="21"/>
          <w:szCs w:val="21"/>
        </w:rPr>
        <w:t>:</w:t>
      </w:r>
    </w:p>
    <w:p w14:paraId="653BA6FC" w14:textId="5C03453F" w:rsidR="000F301F" w:rsidRDefault="005F0A13" w:rsidP="007B5BA6">
      <w:pPr>
        <w:pStyle w:val="a8"/>
        <w:numPr>
          <w:ilvl w:val="0"/>
          <w:numId w:val="4"/>
        </w:numPr>
        <w:spacing w:after="120"/>
        <w:contextualSpacing w:val="0"/>
        <w:rPr>
          <w:sz w:val="21"/>
          <w:szCs w:val="21"/>
        </w:rPr>
      </w:pPr>
      <w:r w:rsidRPr="007B5BA6">
        <w:rPr>
          <w:sz w:val="21"/>
          <w:szCs w:val="21"/>
        </w:rPr>
        <w:t>to</w:t>
      </w:r>
      <w:r w:rsidR="00F80627" w:rsidRPr="007B5BA6">
        <w:rPr>
          <w:sz w:val="21"/>
          <w:szCs w:val="21"/>
        </w:rPr>
        <w:t xml:space="preserve"> augment </w:t>
      </w:r>
      <w:r w:rsidR="00E41063" w:rsidRPr="007B5BA6">
        <w:rPr>
          <w:sz w:val="21"/>
          <w:szCs w:val="21"/>
        </w:rPr>
        <w:t xml:space="preserve">their </w:t>
      </w:r>
      <w:r w:rsidR="00F80627" w:rsidRPr="007B5BA6">
        <w:rPr>
          <w:sz w:val="21"/>
          <w:szCs w:val="21"/>
        </w:rPr>
        <w:t xml:space="preserve">mobile broadband offerings </w:t>
      </w:r>
      <w:r w:rsidR="00E41063" w:rsidRPr="007B5BA6">
        <w:rPr>
          <w:sz w:val="21"/>
          <w:szCs w:val="21"/>
        </w:rPr>
        <w:t xml:space="preserve">which are typically asymmetrical </w:t>
      </w:r>
      <w:r w:rsidR="000F301F" w:rsidRPr="007B5BA6">
        <w:rPr>
          <w:sz w:val="21"/>
          <w:szCs w:val="21"/>
        </w:rPr>
        <w:t>by utilising such spectrum for 4G and/or 5G services</w:t>
      </w:r>
      <w:r w:rsidR="008A6033">
        <w:rPr>
          <w:sz w:val="21"/>
          <w:szCs w:val="21"/>
        </w:rPr>
        <w:t xml:space="preserve">.  Examples of this include </w:t>
      </w:r>
      <w:r w:rsidR="008A6033" w:rsidRPr="00232069">
        <w:rPr>
          <w:i/>
          <w:sz w:val="21"/>
          <w:szCs w:val="21"/>
        </w:rPr>
        <w:t>Bharti</w:t>
      </w:r>
      <w:r w:rsidR="008A6033">
        <w:rPr>
          <w:sz w:val="21"/>
          <w:szCs w:val="21"/>
        </w:rPr>
        <w:t xml:space="preserve"> </w:t>
      </w:r>
      <w:r w:rsidR="008A6033" w:rsidRPr="00232069">
        <w:rPr>
          <w:i/>
          <w:sz w:val="21"/>
          <w:szCs w:val="21"/>
        </w:rPr>
        <w:t>Airtel</w:t>
      </w:r>
      <w:r w:rsidR="008A6033">
        <w:rPr>
          <w:sz w:val="21"/>
          <w:szCs w:val="21"/>
        </w:rPr>
        <w:t xml:space="preserve"> in India where TDD is carrying 65 percent of the mobile data traffic on their network currently;</w:t>
      </w:r>
      <w:r w:rsidR="000F301F" w:rsidRPr="007B5BA6">
        <w:rPr>
          <w:sz w:val="21"/>
          <w:szCs w:val="21"/>
        </w:rPr>
        <w:t xml:space="preserve"> </w:t>
      </w:r>
      <w:r w:rsidR="00F80627" w:rsidRPr="007B5BA6">
        <w:rPr>
          <w:sz w:val="21"/>
          <w:szCs w:val="21"/>
        </w:rPr>
        <w:t>and/or</w:t>
      </w:r>
    </w:p>
    <w:p w14:paraId="791C7B79" w14:textId="71310E5F" w:rsidR="000F301F" w:rsidRPr="007B5BA6" w:rsidRDefault="00F80627" w:rsidP="007B5BA6">
      <w:pPr>
        <w:pStyle w:val="a8"/>
        <w:numPr>
          <w:ilvl w:val="0"/>
          <w:numId w:val="4"/>
        </w:numPr>
        <w:spacing w:after="120"/>
        <w:contextualSpacing w:val="0"/>
        <w:rPr>
          <w:sz w:val="21"/>
          <w:szCs w:val="21"/>
        </w:rPr>
      </w:pPr>
      <w:r w:rsidRPr="007B5BA6">
        <w:rPr>
          <w:sz w:val="21"/>
          <w:szCs w:val="21"/>
        </w:rPr>
        <w:t>to deploy FWA networks</w:t>
      </w:r>
      <w:r w:rsidR="008A6033">
        <w:rPr>
          <w:sz w:val="21"/>
          <w:szCs w:val="21"/>
        </w:rPr>
        <w:t xml:space="preserve">.  Example of this include </w:t>
      </w:r>
      <w:r w:rsidR="008A6033" w:rsidRPr="00232069">
        <w:rPr>
          <w:i/>
          <w:sz w:val="21"/>
          <w:szCs w:val="21"/>
        </w:rPr>
        <w:t>Telkom</w:t>
      </w:r>
      <w:r w:rsidR="008A6033">
        <w:rPr>
          <w:sz w:val="21"/>
          <w:szCs w:val="21"/>
        </w:rPr>
        <w:t xml:space="preserve"> in South Africa where the 2.3 GHz band has been able to scale to become South Africa’s largest data network and meet the challenges during COVZID-19 pandemic.  Telkom are now looking to deploy 5G utilising this spectrum.</w:t>
      </w:r>
    </w:p>
    <w:p w14:paraId="2F2EEE81" w14:textId="7D935D01" w:rsidR="00E552F0" w:rsidRPr="009B5795" w:rsidRDefault="00F80627">
      <w:pPr>
        <w:rPr>
          <w:sz w:val="21"/>
          <w:szCs w:val="21"/>
        </w:rPr>
      </w:pPr>
      <w:r w:rsidRPr="009B5795">
        <w:rPr>
          <w:sz w:val="21"/>
          <w:szCs w:val="21"/>
        </w:rPr>
        <w:t xml:space="preserve">The key </w:t>
      </w:r>
      <w:r w:rsidR="00E41063" w:rsidRPr="009B5795">
        <w:rPr>
          <w:sz w:val="21"/>
          <w:szCs w:val="21"/>
        </w:rPr>
        <w:t xml:space="preserve">for MNOs </w:t>
      </w:r>
      <w:r w:rsidRPr="009B5795">
        <w:rPr>
          <w:sz w:val="21"/>
          <w:szCs w:val="21"/>
        </w:rPr>
        <w:t xml:space="preserve">is having large contiguous </w:t>
      </w:r>
      <w:r w:rsidR="00C1604F" w:rsidRPr="009B5795">
        <w:rPr>
          <w:sz w:val="21"/>
          <w:szCs w:val="21"/>
        </w:rPr>
        <w:t xml:space="preserve">spectrum </w:t>
      </w:r>
      <w:r w:rsidRPr="009B5795">
        <w:rPr>
          <w:sz w:val="21"/>
          <w:szCs w:val="21"/>
        </w:rPr>
        <w:t xml:space="preserve">allocations, </w:t>
      </w:r>
      <w:r w:rsidR="00C1604F" w:rsidRPr="009B5795">
        <w:rPr>
          <w:sz w:val="21"/>
          <w:szCs w:val="21"/>
        </w:rPr>
        <w:t xml:space="preserve">as well as </w:t>
      </w:r>
      <w:r w:rsidRPr="009B5795">
        <w:rPr>
          <w:sz w:val="21"/>
          <w:szCs w:val="21"/>
        </w:rPr>
        <w:t>technology and service neutral spectrum allocation</w:t>
      </w:r>
      <w:r w:rsidR="00C1604F" w:rsidRPr="009B5795">
        <w:rPr>
          <w:sz w:val="21"/>
          <w:szCs w:val="21"/>
        </w:rPr>
        <w:t xml:space="preserve">s which provide flexibility and future proofing.  Certainly industry regulators should adopt such principles in their band plan and spectrum roadmaps for the 2.3 GHz band.  </w:t>
      </w:r>
    </w:p>
    <w:p w14:paraId="06478486" w14:textId="00B3CA19" w:rsidR="00F146AA" w:rsidRPr="009B5795" w:rsidRDefault="00F146AA">
      <w:pPr>
        <w:rPr>
          <w:sz w:val="21"/>
          <w:szCs w:val="21"/>
        </w:rPr>
      </w:pPr>
    </w:p>
    <w:p w14:paraId="0C5CC427" w14:textId="75823D00" w:rsidR="00F146AA" w:rsidRPr="009B5795" w:rsidRDefault="003F7719">
      <w:pPr>
        <w:rPr>
          <w:b/>
          <w:sz w:val="21"/>
          <w:szCs w:val="21"/>
        </w:rPr>
      </w:pPr>
      <w:r w:rsidRPr="009B5795">
        <w:rPr>
          <w:b/>
          <w:sz w:val="21"/>
          <w:szCs w:val="21"/>
        </w:rPr>
        <w:t>Optimal allocations</w:t>
      </w:r>
      <w:r w:rsidR="00833679" w:rsidRPr="009B5795">
        <w:rPr>
          <w:b/>
          <w:sz w:val="21"/>
          <w:szCs w:val="21"/>
        </w:rPr>
        <w:t xml:space="preserve"> of 2.3 GHz spectrum</w:t>
      </w:r>
    </w:p>
    <w:p w14:paraId="6B7F8760" w14:textId="1679538E" w:rsidR="00093F17" w:rsidRPr="009B5795" w:rsidRDefault="00093F17" w:rsidP="003F7719">
      <w:pPr>
        <w:rPr>
          <w:sz w:val="21"/>
          <w:szCs w:val="21"/>
        </w:rPr>
      </w:pPr>
    </w:p>
    <w:p w14:paraId="7C18E1CC" w14:textId="079F3109" w:rsidR="00EF419C" w:rsidRPr="009B5795" w:rsidRDefault="00093F17" w:rsidP="005E101A">
      <w:pPr>
        <w:pStyle w:val="a4"/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t xml:space="preserve">The key challenge with </w:t>
      </w:r>
      <w:r w:rsidR="00066F24" w:rsidRPr="009B5795">
        <w:rPr>
          <w:rFonts w:ascii="Calibri" w:hAnsi="Calibri" w:cs="Calibri"/>
          <w:sz w:val="21"/>
          <w:szCs w:val="21"/>
        </w:rPr>
        <w:t>some of</w:t>
      </w:r>
      <w:r w:rsidRPr="009B5795">
        <w:rPr>
          <w:rFonts w:ascii="Calibri" w:hAnsi="Calibri" w:cs="Calibri"/>
          <w:sz w:val="21"/>
          <w:szCs w:val="21"/>
        </w:rPr>
        <w:t xml:space="preserve"> allocations</w:t>
      </w:r>
      <w:r w:rsidR="00F453AD" w:rsidRPr="009B5795">
        <w:rPr>
          <w:rFonts w:ascii="Calibri" w:hAnsi="Calibri" w:cs="Calibri"/>
          <w:sz w:val="21"/>
          <w:szCs w:val="21"/>
        </w:rPr>
        <w:t xml:space="preserve"> in this band </w:t>
      </w:r>
      <w:r w:rsidRPr="009B5795">
        <w:rPr>
          <w:rFonts w:ascii="Calibri" w:hAnsi="Calibri" w:cs="Calibri"/>
          <w:sz w:val="21"/>
          <w:szCs w:val="21"/>
        </w:rPr>
        <w:t xml:space="preserve">is that they </w:t>
      </w:r>
      <w:r w:rsidR="00066F24" w:rsidRPr="009B5795">
        <w:rPr>
          <w:rFonts w:ascii="Calibri" w:hAnsi="Calibri" w:cs="Calibri"/>
          <w:sz w:val="21"/>
          <w:szCs w:val="21"/>
        </w:rPr>
        <w:t xml:space="preserve">often </w:t>
      </w:r>
      <w:r w:rsidR="003F7719" w:rsidRPr="009B5795">
        <w:rPr>
          <w:rFonts w:ascii="Calibri" w:hAnsi="Calibri" w:cs="Calibri"/>
          <w:sz w:val="21"/>
          <w:szCs w:val="21"/>
        </w:rPr>
        <w:t xml:space="preserve">reflect </w:t>
      </w:r>
      <w:r w:rsidR="005E101A" w:rsidRPr="009B5795">
        <w:rPr>
          <w:rFonts w:ascii="Calibri" w:hAnsi="Calibri" w:cs="Calibri"/>
          <w:sz w:val="21"/>
          <w:szCs w:val="21"/>
        </w:rPr>
        <w:t>the band’s</w:t>
      </w:r>
      <w:r w:rsidR="003F7719" w:rsidRPr="009B5795">
        <w:rPr>
          <w:rFonts w:ascii="Calibri" w:hAnsi="Calibri" w:cs="Calibri"/>
          <w:sz w:val="21"/>
          <w:szCs w:val="21"/>
        </w:rPr>
        <w:t xml:space="preserve"> heritage of WiMAX with 30 MHz allocations</w:t>
      </w:r>
      <w:r w:rsidR="005E101A" w:rsidRPr="009B5795">
        <w:rPr>
          <w:rFonts w:ascii="Calibri" w:hAnsi="Calibri" w:cs="Calibri"/>
          <w:sz w:val="21"/>
          <w:szCs w:val="21"/>
        </w:rPr>
        <w:t>.  These</w:t>
      </w:r>
      <w:r w:rsidR="003F7719" w:rsidRPr="009B5795">
        <w:rPr>
          <w:rFonts w:ascii="Calibri" w:hAnsi="Calibri" w:cs="Calibri"/>
          <w:sz w:val="21"/>
          <w:szCs w:val="21"/>
        </w:rPr>
        <w:t xml:space="preserve"> </w:t>
      </w:r>
      <w:r w:rsidRPr="009B5795">
        <w:rPr>
          <w:rFonts w:ascii="Calibri" w:hAnsi="Calibri" w:cs="Calibri"/>
          <w:sz w:val="21"/>
          <w:szCs w:val="21"/>
        </w:rPr>
        <w:t>are too small for a</w:t>
      </w:r>
      <w:r w:rsidR="005E101A" w:rsidRPr="009B5795">
        <w:rPr>
          <w:rFonts w:ascii="Calibri" w:hAnsi="Calibri" w:cs="Calibri"/>
          <w:sz w:val="21"/>
          <w:szCs w:val="21"/>
        </w:rPr>
        <w:t>n optimal</w:t>
      </w:r>
      <w:r w:rsidRPr="009B5795">
        <w:rPr>
          <w:rFonts w:ascii="Calibri" w:hAnsi="Calibri" w:cs="Calibri"/>
          <w:sz w:val="21"/>
          <w:szCs w:val="21"/>
        </w:rPr>
        <w:t xml:space="preserve"> 5G deployment and for MNOs to be deploy integrated 4G/5G networks. </w:t>
      </w:r>
      <w:r w:rsidR="00F453AD" w:rsidRPr="009B5795">
        <w:rPr>
          <w:rFonts w:ascii="Calibri" w:hAnsi="Calibri" w:cs="Calibri"/>
          <w:sz w:val="21"/>
          <w:szCs w:val="21"/>
        </w:rPr>
        <w:t xml:space="preserve"> While </w:t>
      </w:r>
      <w:r w:rsidR="00E41063" w:rsidRPr="009B5795">
        <w:rPr>
          <w:rFonts w:ascii="Calibri" w:hAnsi="Calibri" w:cs="Calibri"/>
          <w:sz w:val="21"/>
          <w:szCs w:val="21"/>
        </w:rPr>
        <w:t xml:space="preserve">it would be </w:t>
      </w:r>
      <w:r w:rsidR="005E101A" w:rsidRPr="009B5795">
        <w:rPr>
          <w:rFonts w:ascii="Calibri" w:hAnsi="Calibri" w:cs="Calibri"/>
          <w:sz w:val="21"/>
          <w:szCs w:val="21"/>
        </w:rPr>
        <w:t>ideal</w:t>
      </w:r>
      <w:r w:rsidR="00F453AD" w:rsidRPr="009B5795">
        <w:rPr>
          <w:rFonts w:ascii="Calibri" w:hAnsi="Calibri" w:cs="Calibri"/>
          <w:sz w:val="21"/>
          <w:szCs w:val="21"/>
        </w:rPr>
        <w:t xml:space="preserve"> for 5G</w:t>
      </w:r>
      <w:r w:rsidR="00E41063" w:rsidRPr="009B5795">
        <w:rPr>
          <w:rFonts w:ascii="Calibri" w:hAnsi="Calibri" w:cs="Calibri"/>
          <w:sz w:val="21"/>
          <w:szCs w:val="21"/>
        </w:rPr>
        <w:t xml:space="preserve"> for </w:t>
      </w:r>
      <w:r w:rsidR="00F453AD" w:rsidRPr="009B5795">
        <w:rPr>
          <w:rFonts w:ascii="Calibri" w:hAnsi="Calibri" w:cs="Calibri"/>
          <w:sz w:val="21"/>
          <w:szCs w:val="21"/>
        </w:rPr>
        <w:t xml:space="preserve">the entire 90 or 100 MHz of the band would be allocated </w:t>
      </w:r>
      <w:r w:rsidR="005E101A" w:rsidRPr="009B5795">
        <w:rPr>
          <w:rFonts w:ascii="Calibri" w:hAnsi="Calibri" w:cs="Calibri"/>
          <w:sz w:val="21"/>
          <w:szCs w:val="21"/>
        </w:rPr>
        <w:t xml:space="preserve">in a contiguous large block </w:t>
      </w:r>
      <w:r w:rsidR="00F453AD" w:rsidRPr="009B5795">
        <w:rPr>
          <w:rFonts w:ascii="Calibri" w:hAnsi="Calibri" w:cs="Calibri"/>
          <w:sz w:val="21"/>
          <w:szCs w:val="21"/>
        </w:rPr>
        <w:t xml:space="preserve">to a single </w:t>
      </w:r>
      <w:r w:rsidR="003F7719" w:rsidRPr="009B5795">
        <w:rPr>
          <w:rFonts w:ascii="Calibri" w:hAnsi="Calibri" w:cs="Calibri"/>
          <w:sz w:val="21"/>
          <w:szCs w:val="21"/>
        </w:rPr>
        <w:t>MNO</w:t>
      </w:r>
      <w:r w:rsidR="00F453AD" w:rsidRPr="009B5795">
        <w:rPr>
          <w:rFonts w:ascii="Calibri" w:hAnsi="Calibri" w:cs="Calibri"/>
          <w:sz w:val="21"/>
          <w:szCs w:val="21"/>
        </w:rPr>
        <w:t xml:space="preserve">, this is not always possible or </w:t>
      </w:r>
      <w:r w:rsidR="00C04D5B" w:rsidRPr="009B5795">
        <w:rPr>
          <w:rFonts w:ascii="Calibri" w:hAnsi="Calibri" w:cs="Calibri"/>
          <w:sz w:val="21"/>
          <w:szCs w:val="21"/>
        </w:rPr>
        <w:t>optimal on competition grounds.</w:t>
      </w:r>
    </w:p>
    <w:p w14:paraId="1CF3F09C" w14:textId="77777777" w:rsidR="00EF419C" w:rsidRPr="009B5795" w:rsidRDefault="00EF419C" w:rsidP="005E101A">
      <w:pPr>
        <w:pStyle w:val="a4"/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</w:p>
    <w:p w14:paraId="230A4352" w14:textId="6BED903E" w:rsidR="005E101A" w:rsidRPr="009B5795" w:rsidRDefault="00C04D5B" w:rsidP="007B5BA6">
      <w:pPr>
        <w:pStyle w:val="a4"/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t xml:space="preserve">In such a scenario, </w:t>
      </w:r>
      <w:r w:rsidR="003F7719" w:rsidRPr="009B5795">
        <w:rPr>
          <w:rFonts w:ascii="Calibri" w:hAnsi="Calibri" w:cs="Calibri"/>
          <w:sz w:val="21"/>
          <w:szCs w:val="21"/>
        </w:rPr>
        <w:t xml:space="preserve">regulators should give </w:t>
      </w:r>
      <w:r w:rsidRPr="009B5795">
        <w:rPr>
          <w:rFonts w:ascii="Calibri" w:hAnsi="Calibri" w:cs="Calibri"/>
          <w:sz w:val="21"/>
          <w:szCs w:val="21"/>
        </w:rPr>
        <w:t>c</w:t>
      </w:r>
      <w:r w:rsidR="00093F17" w:rsidRPr="009B5795">
        <w:rPr>
          <w:rFonts w:ascii="Calibri" w:hAnsi="Calibri" w:cs="Calibri"/>
          <w:sz w:val="21"/>
          <w:szCs w:val="21"/>
        </w:rPr>
        <w:t xml:space="preserve">onsideration </w:t>
      </w:r>
      <w:r w:rsidR="005E101A" w:rsidRPr="009B5795">
        <w:rPr>
          <w:rFonts w:ascii="Calibri" w:hAnsi="Calibri" w:cs="Calibri"/>
          <w:sz w:val="21"/>
          <w:szCs w:val="21"/>
        </w:rPr>
        <w:t>to</w:t>
      </w:r>
      <w:r w:rsidRPr="009B5795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="00093F17" w:rsidRPr="009B5795">
        <w:rPr>
          <w:rFonts w:ascii="Calibri" w:hAnsi="Calibri" w:cs="Calibri"/>
          <w:sz w:val="21"/>
          <w:szCs w:val="21"/>
        </w:rPr>
        <w:t>refarm</w:t>
      </w:r>
      <w:r w:rsidRPr="009B5795">
        <w:rPr>
          <w:rFonts w:ascii="Calibri" w:hAnsi="Calibri" w:cs="Calibri"/>
          <w:sz w:val="21"/>
          <w:szCs w:val="21"/>
        </w:rPr>
        <w:t>ing</w:t>
      </w:r>
      <w:proofErr w:type="spellEnd"/>
      <w:r w:rsidRPr="009B5795">
        <w:rPr>
          <w:rFonts w:ascii="Calibri" w:hAnsi="Calibri" w:cs="Calibri"/>
          <w:sz w:val="21"/>
          <w:szCs w:val="21"/>
        </w:rPr>
        <w:t xml:space="preserve"> spectrum in the band</w:t>
      </w:r>
      <w:r w:rsidR="00093F17" w:rsidRPr="009B5795">
        <w:rPr>
          <w:rFonts w:ascii="Calibri" w:hAnsi="Calibri" w:cs="Calibri"/>
          <w:sz w:val="21"/>
          <w:szCs w:val="21"/>
        </w:rPr>
        <w:t xml:space="preserve"> so that at a maximum there is two licensees, who would have 50 and 40 MHz respectivel</w:t>
      </w:r>
      <w:r w:rsidRPr="009B5795">
        <w:rPr>
          <w:rFonts w:ascii="Calibri" w:hAnsi="Calibri" w:cs="Calibri"/>
          <w:sz w:val="21"/>
          <w:szCs w:val="21"/>
        </w:rPr>
        <w:t>y</w:t>
      </w:r>
      <w:r w:rsidR="00093F17" w:rsidRPr="009B5795">
        <w:rPr>
          <w:rFonts w:ascii="Calibri" w:hAnsi="Calibri" w:cs="Calibri"/>
          <w:sz w:val="21"/>
          <w:szCs w:val="21"/>
        </w:rPr>
        <w:t xml:space="preserve">. </w:t>
      </w:r>
      <w:r w:rsidR="005E101A" w:rsidRPr="009B5795">
        <w:rPr>
          <w:rFonts w:ascii="Calibri" w:hAnsi="Calibri" w:cs="Calibri"/>
          <w:sz w:val="21"/>
          <w:szCs w:val="21"/>
        </w:rPr>
        <w:t xml:space="preserve"> </w:t>
      </w:r>
      <w:r w:rsidR="00093F17" w:rsidRPr="009B5795">
        <w:rPr>
          <w:rFonts w:ascii="Calibri" w:hAnsi="Calibri" w:cs="Calibri"/>
          <w:sz w:val="21"/>
          <w:szCs w:val="21"/>
        </w:rPr>
        <w:t xml:space="preserve">While not optimal from a </w:t>
      </w:r>
      <w:r w:rsidR="00320901" w:rsidRPr="009B5795">
        <w:rPr>
          <w:rFonts w:ascii="Calibri" w:hAnsi="Calibri" w:cs="Calibri"/>
          <w:sz w:val="21"/>
          <w:szCs w:val="21"/>
        </w:rPr>
        <w:t xml:space="preserve">5G </w:t>
      </w:r>
      <w:r w:rsidR="00093F17" w:rsidRPr="009B5795">
        <w:rPr>
          <w:rFonts w:ascii="Calibri" w:hAnsi="Calibri" w:cs="Calibri"/>
          <w:sz w:val="21"/>
          <w:szCs w:val="21"/>
        </w:rPr>
        <w:t xml:space="preserve">spectrum perspective, a larger spectrum allocation will permit higher bandwidth 5G services </w:t>
      </w:r>
      <w:r w:rsidR="00320901" w:rsidRPr="009B5795">
        <w:rPr>
          <w:rFonts w:ascii="Calibri" w:hAnsi="Calibri" w:cs="Calibri"/>
          <w:sz w:val="21"/>
          <w:szCs w:val="21"/>
        </w:rPr>
        <w:t>compared with</w:t>
      </w:r>
      <w:r w:rsidR="00093F17" w:rsidRPr="009B5795">
        <w:rPr>
          <w:rFonts w:ascii="Calibri" w:hAnsi="Calibri" w:cs="Calibri"/>
          <w:sz w:val="21"/>
          <w:szCs w:val="21"/>
        </w:rPr>
        <w:t xml:space="preserve"> trying to deploy 5G say, in a 20 </w:t>
      </w:r>
      <w:r w:rsidRPr="009B5795">
        <w:rPr>
          <w:rFonts w:ascii="Calibri" w:hAnsi="Calibri" w:cs="Calibri"/>
          <w:sz w:val="21"/>
          <w:szCs w:val="21"/>
        </w:rPr>
        <w:t xml:space="preserve">or 30 </w:t>
      </w:r>
      <w:r w:rsidR="00093F17" w:rsidRPr="009B5795">
        <w:rPr>
          <w:rFonts w:ascii="Calibri" w:hAnsi="Calibri" w:cs="Calibri"/>
          <w:sz w:val="21"/>
          <w:szCs w:val="21"/>
        </w:rPr>
        <w:t xml:space="preserve">MHz spectrum block. </w:t>
      </w:r>
      <w:r w:rsidR="005E101A" w:rsidRPr="009B5795">
        <w:rPr>
          <w:rFonts w:ascii="Calibri" w:hAnsi="Calibri" w:cs="Calibri"/>
          <w:sz w:val="21"/>
          <w:szCs w:val="21"/>
        </w:rPr>
        <w:t xml:space="preserve"> Other mid-band spectrum bands like 2.6 and 3.5 GHz should also be allocated for 5G </w:t>
      </w:r>
      <w:r w:rsidR="00E41063" w:rsidRPr="009B5795">
        <w:rPr>
          <w:rFonts w:ascii="Calibri" w:hAnsi="Calibri" w:cs="Calibri"/>
          <w:sz w:val="21"/>
          <w:szCs w:val="21"/>
        </w:rPr>
        <w:t xml:space="preserve">concurrently </w:t>
      </w:r>
      <w:r w:rsidR="005E101A" w:rsidRPr="009B5795">
        <w:rPr>
          <w:rFonts w:ascii="Calibri" w:hAnsi="Calibri" w:cs="Calibri"/>
          <w:sz w:val="21"/>
          <w:szCs w:val="21"/>
        </w:rPr>
        <w:t xml:space="preserve">in minimum blocks of 50 to 60 MHz on network efficiency grounds.  This is consistent with ACMA’s </w:t>
      </w:r>
      <w:r w:rsidR="00E552F0" w:rsidRPr="009B5795">
        <w:rPr>
          <w:rFonts w:ascii="Calibri" w:hAnsi="Calibri" w:cs="Calibri"/>
          <w:sz w:val="21"/>
          <w:szCs w:val="21"/>
        </w:rPr>
        <w:t xml:space="preserve">60 MHz </w:t>
      </w:r>
      <w:r w:rsidR="005E101A" w:rsidRPr="009B5795">
        <w:rPr>
          <w:rFonts w:ascii="Calibri" w:hAnsi="Calibri" w:cs="Calibri"/>
          <w:sz w:val="21"/>
          <w:szCs w:val="21"/>
        </w:rPr>
        <w:t xml:space="preserve">spectrum caps on </w:t>
      </w:r>
      <w:r w:rsidR="005F0A13" w:rsidRPr="009B5795">
        <w:rPr>
          <w:rFonts w:ascii="Calibri" w:hAnsi="Calibri" w:cs="Calibri"/>
          <w:sz w:val="21"/>
          <w:szCs w:val="21"/>
        </w:rPr>
        <w:t xml:space="preserve">the </w:t>
      </w:r>
      <w:r w:rsidR="005E101A" w:rsidRPr="009B5795">
        <w:rPr>
          <w:rFonts w:ascii="Calibri" w:hAnsi="Calibri" w:cs="Calibri"/>
          <w:sz w:val="21"/>
          <w:szCs w:val="21"/>
        </w:rPr>
        <w:t xml:space="preserve">3.6 GHz </w:t>
      </w:r>
      <w:r w:rsidR="005F0A13" w:rsidRPr="009B5795">
        <w:rPr>
          <w:rFonts w:ascii="Calibri" w:hAnsi="Calibri" w:cs="Calibri"/>
          <w:sz w:val="21"/>
          <w:szCs w:val="21"/>
        </w:rPr>
        <w:t xml:space="preserve">band </w:t>
      </w:r>
      <w:r w:rsidR="005E101A" w:rsidRPr="009B5795">
        <w:rPr>
          <w:rFonts w:ascii="Calibri" w:hAnsi="Calibri" w:cs="Calibri"/>
          <w:sz w:val="21"/>
          <w:szCs w:val="21"/>
        </w:rPr>
        <w:t xml:space="preserve">in </w:t>
      </w:r>
      <w:r w:rsidR="00E552F0" w:rsidRPr="009B5795">
        <w:rPr>
          <w:rFonts w:ascii="Calibri" w:hAnsi="Calibri" w:cs="Calibri"/>
          <w:sz w:val="21"/>
          <w:szCs w:val="21"/>
        </w:rPr>
        <w:t>Australia’s</w:t>
      </w:r>
      <w:r w:rsidR="005E101A" w:rsidRPr="009B5795">
        <w:rPr>
          <w:rFonts w:ascii="Calibri" w:hAnsi="Calibri" w:cs="Calibri"/>
          <w:sz w:val="21"/>
          <w:szCs w:val="21"/>
        </w:rPr>
        <w:t xml:space="preserve"> 2019 spectrum auction and the GSMA</w:t>
      </w:r>
      <w:r w:rsidR="005F0A13" w:rsidRPr="009B5795">
        <w:rPr>
          <w:rFonts w:ascii="Calibri" w:hAnsi="Calibri" w:cs="Calibri"/>
          <w:sz w:val="21"/>
          <w:szCs w:val="21"/>
        </w:rPr>
        <w:t xml:space="preserve">’s </w:t>
      </w:r>
      <w:r w:rsidR="000F301F">
        <w:rPr>
          <w:rFonts w:ascii="Calibri" w:hAnsi="Calibri" w:cs="Calibri"/>
          <w:sz w:val="21"/>
          <w:szCs w:val="21"/>
        </w:rPr>
        <w:t xml:space="preserve">stated </w:t>
      </w:r>
      <w:r w:rsidR="005F0A13" w:rsidRPr="009B5795">
        <w:rPr>
          <w:rFonts w:ascii="Calibri" w:hAnsi="Calibri" w:cs="Calibri"/>
          <w:sz w:val="21"/>
          <w:szCs w:val="21"/>
        </w:rPr>
        <w:t>position</w:t>
      </w:r>
      <w:r w:rsidR="005E101A" w:rsidRPr="009B5795">
        <w:rPr>
          <w:rFonts w:ascii="Calibri" w:hAnsi="Calibri" w:cs="Calibri"/>
          <w:sz w:val="21"/>
          <w:szCs w:val="21"/>
        </w:rPr>
        <w:t xml:space="preserve"> </w:t>
      </w:r>
      <w:r w:rsidR="000F301F">
        <w:rPr>
          <w:rFonts w:ascii="Calibri" w:hAnsi="Calibri" w:cs="Calibri"/>
          <w:sz w:val="21"/>
          <w:szCs w:val="21"/>
        </w:rPr>
        <w:t xml:space="preserve">in their </w:t>
      </w:r>
      <w:r w:rsidR="005E101A" w:rsidRPr="007B5BA6">
        <w:rPr>
          <w:rFonts w:ascii="Calibri" w:hAnsi="Calibri" w:cs="Calibri"/>
          <w:i/>
          <w:sz w:val="21"/>
          <w:szCs w:val="21"/>
        </w:rPr>
        <w:t>Roadmap for C-band spectrum in ASEAN</w:t>
      </w:r>
      <w:r w:rsidR="000F301F" w:rsidRPr="007B5BA6">
        <w:rPr>
          <w:rFonts w:ascii="Calibri" w:hAnsi="Calibri" w:cs="Calibri"/>
          <w:sz w:val="21"/>
          <w:szCs w:val="21"/>
        </w:rPr>
        <w:t xml:space="preserve"> </w:t>
      </w:r>
      <w:r w:rsidR="000F301F">
        <w:rPr>
          <w:rFonts w:ascii="Calibri" w:hAnsi="Calibri" w:cs="Calibri"/>
          <w:sz w:val="21"/>
          <w:szCs w:val="21"/>
        </w:rPr>
        <w:t>R</w:t>
      </w:r>
      <w:r w:rsidR="000F301F" w:rsidRPr="007B5BA6">
        <w:rPr>
          <w:rFonts w:ascii="Calibri" w:hAnsi="Calibri" w:cs="Calibri"/>
          <w:sz w:val="21"/>
          <w:szCs w:val="21"/>
        </w:rPr>
        <w:t>eport of</w:t>
      </w:r>
      <w:r w:rsidR="005E101A" w:rsidRPr="009B5795">
        <w:rPr>
          <w:rFonts w:ascii="Calibri" w:hAnsi="Calibri" w:cs="Calibri"/>
          <w:sz w:val="21"/>
          <w:szCs w:val="21"/>
        </w:rPr>
        <w:t xml:space="preserve"> August 2019</w:t>
      </w:r>
      <w:r w:rsidR="000F301F">
        <w:rPr>
          <w:rFonts w:ascii="Calibri" w:hAnsi="Calibri" w:cs="Calibri"/>
          <w:sz w:val="21"/>
          <w:szCs w:val="21"/>
        </w:rPr>
        <w:t xml:space="preserve"> which supported </w:t>
      </w:r>
      <w:r w:rsidR="000F301F" w:rsidRPr="007B5BA6">
        <w:rPr>
          <w:rFonts w:ascii="Calibri" w:hAnsi="Calibri" w:cs="Calibri"/>
          <w:sz w:val="21"/>
          <w:szCs w:val="21"/>
        </w:rPr>
        <w:t>a minimum bandwidth of 50 – 60 MHz per network operator</w:t>
      </w:r>
      <w:r w:rsidR="000F301F">
        <w:rPr>
          <w:rFonts w:ascii="Calibri" w:hAnsi="Calibri" w:cs="Calibri"/>
          <w:sz w:val="21"/>
          <w:szCs w:val="21"/>
        </w:rPr>
        <w:t>.</w:t>
      </w:r>
    </w:p>
    <w:p w14:paraId="43967907" w14:textId="2700D4CC" w:rsidR="00093F17" w:rsidRPr="009B5795" w:rsidRDefault="00093F17" w:rsidP="003F7719">
      <w:pPr>
        <w:pStyle w:val="a4"/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</w:p>
    <w:p w14:paraId="65F04E61" w14:textId="3C5E0658" w:rsidR="00427FEE" w:rsidRPr="009B5795" w:rsidRDefault="00427FEE" w:rsidP="003F7719">
      <w:pPr>
        <w:pStyle w:val="a4"/>
        <w:spacing w:before="0" w:beforeAutospacing="0" w:after="0" w:afterAutospacing="0"/>
        <w:rPr>
          <w:rFonts w:ascii="Calibri" w:hAnsi="Calibri" w:cs="Calibri"/>
          <w:sz w:val="21"/>
          <w:szCs w:val="21"/>
        </w:rPr>
      </w:pPr>
      <w:r w:rsidRPr="009B5795">
        <w:rPr>
          <w:rFonts w:ascii="Calibri" w:hAnsi="Calibri" w:cs="Calibri"/>
          <w:sz w:val="21"/>
          <w:szCs w:val="21"/>
        </w:rPr>
        <w:t>From a pricing perspective, in order to provide a</w:t>
      </w:r>
      <w:r w:rsidR="00E552F0" w:rsidRPr="009B5795">
        <w:rPr>
          <w:rFonts w:ascii="Calibri" w:hAnsi="Calibri" w:cs="Calibri"/>
          <w:sz w:val="21"/>
          <w:szCs w:val="21"/>
        </w:rPr>
        <w:t>n</w:t>
      </w:r>
      <w:r w:rsidRPr="009B5795">
        <w:rPr>
          <w:rFonts w:ascii="Calibri" w:hAnsi="Calibri" w:cs="Calibri"/>
          <w:sz w:val="21"/>
          <w:szCs w:val="21"/>
        </w:rPr>
        <w:t xml:space="preserve"> economic boost as part of the CO</w:t>
      </w:r>
      <w:r w:rsidR="00E552F0" w:rsidRPr="009B5795">
        <w:rPr>
          <w:rFonts w:ascii="Calibri" w:hAnsi="Calibri" w:cs="Calibri"/>
          <w:sz w:val="21"/>
          <w:szCs w:val="21"/>
        </w:rPr>
        <w:t>V</w:t>
      </w:r>
      <w:r w:rsidRPr="009B5795">
        <w:rPr>
          <w:rFonts w:ascii="Calibri" w:hAnsi="Calibri" w:cs="Calibri"/>
          <w:sz w:val="21"/>
          <w:szCs w:val="21"/>
        </w:rPr>
        <w:t>ID-19 recovery phase</w:t>
      </w:r>
      <w:r w:rsidR="00E41063" w:rsidRPr="009B5795">
        <w:rPr>
          <w:rFonts w:ascii="Calibri" w:hAnsi="Calibri" w:cs="Calibri"/>
          <w:sz w:val="21"/>
          <w:szCs w:val="21"/>
        </w:rPr>
        <w:t>,</w:t>
      </w:r>
      <w:r w:rsidRPr="009B5795">
        <w:rPr>
          <w:rFonts w:ascii="Calibri" w:hAnsi="Calibri" w:cs="Calibri"/>
          <w:sz w:val="21"/>
          <w:szCs w:val="21"/>
        </w:rPr>
        <w:t xml:space="preserve"> </w:t>
      </w:r>
      <w:r w:rsidR="00E552F0" w:rsidRPr="009B5795">
        <w:rPr>
          <w:rFonts w:ascii="Calibri" w:hAnsi="Calibri" w:cs="Calibri"/>
          <w:sz w:val="21"/>
          <w:szCs w:val="21"/>
        </w:rPr>
        <w:t xml:space="preserve">spectrum auction fees, and related costs for any allocation of IMT spectrum </w:t>
      </w:r>
      <w:r w:rsidR="005F0A13" w:rsidRPr="009B5795">
        <w:rPr>
          <w:rFonts w:ascii="Calibri" w:hAnsi="Calibri" w:cs="Calibri"/>
          <w:sz w:val="21"/>
          <w:szCs w:val="21"/>
        </w:rPr>
        <w:t xml:space="preserve">– including the 2.3 GHz band - </w:t>
      </w:r>
      <w:r w:rsidR="00E552F0" w:rsidRPr="009B5795">
        <w:rPr>
          <w:rFonts w:ascii="Calibri" w:hAnsi="Calibri" w:cs="Calibri"/>
          <w:sz w:val="21"/>
          <w:szCs w:val="21"/>
        </w:rPr>
        <w:t>should be reduced to support the development of digital economy, working/studying from home and higher bandwidth services.</w:t>
      </w:r>
      <w:r w:rsidR="00E41063" w:rsidRPr="009B5795">
        <w:rPr>
          <w:rFonts w:ascii="Calibri" w:hAnsi="Calibri" w:cs="Calibri"/>
          <w:sz w:val="21"/>
          <w:szCs w:val="21"/>
        </w:rPr>
        <w:t xml:space="preserve">  The pressure on the industry to provision more bandwidth for less in the current challenging economic and health crisis necessitates it.</w:t>
      </w:r>
    </w:p>
    <w:p w14:paraId="7075A889" w14:textId="77777777" w:rsidR="00134120" w:rsidRPr="009B5795" w:rsidRDefault="00134120">
      <w:pPr>
        <w:rPr>
          <w:sz w:val="21"/>
          <w:szCs w:val="21"/>
        </w:rPr>
      </w:pPr>
    </w:p>
    <w:p w14:paraId="34639E7A" w14:textId="56B4A037" w:rsidR="0017325E" w:rsidRPr="009B5795" w:rsidRDefault="0017325E">
      <w:pPr>
        <w:rPr>
          <w:b/>
          <w:sz w:val="21"/>
          <w:szCs w:val="21"/>
        </w:rPr>
      </w:pPr>
      <w:r w:rsidRPr="009B5795">
        <w:rPr>
          <w:b/>
          <w:sz w:val="21"/>
          <w:szCs w:val="21"/>
        </w:rPr>
        <w:t>Conclusion</w:t>
      </w:r>
    </w:p>
    <w:p w14:paraId="7A445072" w14:textId="77777777" w:rsidR="0017325E" w:rsidRPr="009B5795" w:rsidRDefault="0017325E" w:rsidP="0017325E">
      <w:pPr>
        <w:rPr>
          <w:rFonts w:ascii="Calibri" w:eastAsia="Times New Roman" w:hAnsi="Calibri" w:cs="Calibri"/>
          <w:sz w:val="21"/>
          <w:szCs w:val="21"/>
          <w:lang w:val="en-AU"/>
        </w:rPr>
      </w:pPr>
    </w:p>
    <w:p w14:paraId="0EE49B13" w14:textId="6CA83A71" w:rsidR="00134120" w:rsidRPr="007B5BA6" w:rsidRDefault="00C1604F" w:rsidP="0017325E">
      <w:pPr>
        <w:rPr>
          <w:rFonts w:ascii="Calibri" w:eastAsia="Times New Roman" w:hAnsi="Calibri" w:cs="Calibri"/>
          <w:sz w:val="21"/>
          <w:szCs w:val="21"/>
          <w:lang w:val="en-AU"/>
        </w:rPr>
      </w:pP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In closing, </w:t>
      </w:r>
      <w:r w:rsidR="005F0A13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as highlighted by a range of presenters at a recent global </w:t>
      </w:r>
      <w:r w:rsidR="005F0A13" w:rsidRPr="007B5BA6">
        <w:rPr>
          <w:rFonts w:ascii="Calibri" w:eastAsia="Times New Roman" w:hAnsi="Calibri" w:cs="Calibri"/>
          <w:b/>
          <w:i/>
          <w:sz w:val="21"/>
          <w:szCs w:val="21"/>
          <w:lang w:val="en-AU"/>
        </w:rPr>
        <w:t>2.3GHz Spectrum Online Roundtable</w:t>
      </w:r>
      <w:r w:rsidR="005F0A13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virtually hosted by GTI</w:t>
      </w:r>
      <w:r w:rsidR="004C2481">
        <w:rPr>
          <w:rStyle w:val="a6"/>
          <w:rFonts w:ascii="Calibri" w:eastAsia="Times New Roman" w:hAnsi="Calibri" w:cs="Calibri"/>
          <w:sz w:val="21"/>
          <w:szCs w:val="21"/>
          <w:lang w:val="en-AU"/>
        </w:rPr>
        <w:footnoteReference w:id="2"/>
      </w:r>
      <w:r w:rsidR="005F0A13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–</w:t>
      </w:r>
      <w:r w:rsidR="009B5795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</w:t>
      </w:r>
      <w:r w:rsidR="005F0A13" w:rsidRPr="007B5BA6">
        <w:rPr>
          <w:rFonts w:ascii="Calibri" w:eastAsia="Times New Roman" w:hAnsi="Calibri" w:cs="Calibri"/>
          <w:sz w:val="21"/>
          <w:szCs w:val="21"/>
          <w:lang w:val="en-AU"/>
        </w:rPr>
        <w:t>t</w:t>
      </w:r>
      <w:r w:rsidR="00F80627" w:rsidRPr="007B5BA6">
        <w:rPr>
          <w:rFonts w:ascii="Calibri" w:eastAsia="Times New Roman" w:hAnsi="Calibri" w:cs="Calibri"/>
          <w:sz w:val="21"/>
          <w:szCs w:val="21"/>
          <w:lang w:val="en-AU"/>
        </w:rPr>
        <w:t>he 2.3 GHz band has the potential to become a premium spectrum band for integrated 4G/5G deployments and for 5G services</w:t>
      </w:r>
      <w:r w:rsidR="005F0A13" w:rsidRPr="007B5BA6">
        <w:rPr>
          <w:rFonts w:ascii="Calibri" w:eastAsia="Times New Roman" w:hAnsi="Calibri" w:cs="Calibri"/>
          <w:sz w:val="21"/>
          <w:szCs w:val="21"/>
          <w:lang w:val="en-AU"/>
        </w:rPr>
        <w:t>.</w:t>
      </w:r>
      <w:bookmarkStart w:id="0" w:name="_GoBack"/>
      <w:bookmarkEnd w:id="0"/>
    </w:p>
    <w:p w14:paraId="59EEFB7F" w14:textId="77777777" w:rsidR="00134120" w:rsidRPr="007B5BA6" w:rsidRDefault="00134120" w:rsidP="0017325E">
      <w:pPr>
        <w:rPr>
          <w:rFonts w:ascii="Calibri" w:eastAsia="Times New Roman" w:hAnsi="Calibri" w:cs="Calibri"/>
          <w:sz w:val="21"/>
          <w:szCs w:val="21"/>
          <w:lang w:val="en-AU"/>
        </w:rPr>
      </w:pPr>
    </w:p>
    <w:p w14:paraId="634DBA82" w14:textId="63C38758" w:rsidR="00E41063" w:rsidRPr="007B5BA6" w:rsidRDefault="005F0A13" w:rsidP="00C6335C">
      <w:pPr>
        <w:spacing w:after="120"/>
        <w:rPr>
          <w:rFonts w:ascii="Calibri" w:eastAsia="Times New Roman" w:hAnsi="Calibri" w:cs="Calibri"/>
          <w:sz w:val="21"/>
          <w:szCs w:val="21"/>
          <w:lang w:val="en-AU"/>
        </w:rPr>
      </w:pP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Certainly there is a high degree of interest </w:t>
      </w:r>
      <w:r w:rsidR="00134120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in </w:t>
      </w:r>
      <w:r w:rsidR="00913F8E" w:rsidRPr="007B5BA6">
        <w:rPr>
          <w:rFonts w:ascii="Calibri" w:eastAsia="Times New Roman" w:hAnsi="Calibri" w:cs="Calibri"/>
          <w:sz w:val="21"/>
          <w:szCs w:val="21"/>
          <w:lang w:val="en-AU"/>
        </w:rPr>
        <w:t>2.3 GHz band</w:t>
      </w:r>
      <w:r w:rsidR="00134120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with </w:t>
      </w:r>
      <w:r w:rsidR="00C6335C" w:rsidRPr="007B5BA6">
        <w:rPr>
          <w:rFonts w:ascii="Calibri" w:eastAsia="Times New Roman" w:hAnsi="Calibri" w:cs="Calibri"/>
          <w:i/>
          <w:sz w:val="21"/>
          <w:szCs w:val="21"/>
          <w:lang w:val="en-AU"/>
        </w:rPr>
        <w:t>inter alia</w:t>
      </w:r>
      <w:r w:rsidR="00C6335C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</w:t>
      </w:r>
      <w:r w:rsidR="00134120" w:rsidRPr="007B5BA6">
        <w:rPr>
          <w:rFonts w:ascii="Calibri" w:eastAsia="Times New Roman" w:hAnsi="Calibri" w:cs="Calibri"/>
          <w:sz w:val="21"/>
          <w:szCs w:val="21"/>
          <w:lang w:val="en-AU"/>
        </w:rPr>
        <w:t>Governments, regulators and MNOs from over 3</w:t>
      </w:r>
      <w:r w:rsidR="00913F8E" w:rsidRPr="007B5BA6">
        <w:rPr>
          <w:rFonts w:ascii="Calibri" w:eastAsia="Times New Roman" w:hAnsi="Calibri" w:cs="Calibri"/>
          <w:sz w:val="21"/>
          <w:szCs w:val="21"/>
          <w:lang w:val="en-AU"/>
        </w:rPr>
        <w:t>5</w:t>
      </w:r>
      <w:r w:rsidR="00134120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countries participating in the Roundtable exploring variously</w:t>
      </w:r>
      <w:r w:rsidR="00E41063" w:rsidRPr="007B5BA6">
        <w:rPr>
          <w:rFonts w:ascii="Calibri" w:eastAsia="Times New Roman" w:hAnsi="Calibri" w:cs="Calibri"/>
          <w:sz w:val="21"/>
          <w:szCs w:val="21"/>
          <w:lang w:val="en-AU"/>
        </w:rPr>
        <w:t>:</w:t>
      </w:r>
    </w:p>
    <w:p w14:paraId="5043EA31" w14:textId="6A587B63" w:rsidR="00E41063" w:rsidRPr="007B5BA6" w:rsidRDefault="00134120" w:rsidP="00C6335C">
      <w:pPr>
        <w:pStyle w:val="a8"/>
        <w:numPr>
          <w:ilvl w:val="0"/>
          <w:numId w:val="3"/>
        </w:numPr>
        <w:spacing w:after="120"/>
        <w:contextualSpacing w:val="0"/>
        <w:rPr>
          <w:rFonts w:ascii="Calibri" w:eastAsia="Times New Roman" w:hAnsi="Calibri" w:cs="Calibri"/>
          <w:sz w:val="21"/>
          <w:szCs w:val="21"/>
          <w:lang w:val="en-AU"/>
        </w:rPr>
      </w:pPr>
      <w:proofErr w:type="spellStart"/>
      <w:r w:rsidRPr="007B5BA6">
        <w:rPr>
          <w:rFonts w:ascii="Calibri" w:eastAsia="Times New Roman" w:hAnsi="Calibri" w:cs="Calibri"/>
          <w:sz w:val="21"/>
          <w:szCs w:val="21"/>
          <w:lang w:val="en-AU"/>
        </w:rPr>
        <w:t>refarming</w:t>
      </w:r>
      <w:proofErr w:type="spellEnd"/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and/or allocating 2.3 GHz spectrum</w:t>
      </w:r>
      <w:r w:rsidR="00E41063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to support their spectrum roadmaps especially 5G;</w:t>
      </w:r>
    </w:p>
    <w:p w14:paraId="165663E2" w14:textId="5F2C23B8" w:rsidR="00E41063" w:rsidRPr="007B5BA6" w:rsidRDefault="00134120" w:rsidP="00C6335C">
      <w:pPr>
        <w:pStyle w:val="a8"/>
        <w:numPr>
          <w:ilvl w:val="0"/>
          <w:numId w:val="3"/>
        </w:numPr>
        <w:spacing w:after="120"/>
        <w:contextualSpacing w:val="0"/>
        <w:rPr>
          <w:rFonts w:ascii="Calibri" w:eastAsia="Times New Roman" w:hAnsi="Calibri" w:cs="Calibri"/>
          <w:sz w:val="21"/>
          <w:szCs w:val="21"/>
          <w:lang w:val="en-AU"/>
        </w:rPr>
      </w:pP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learning from how </w:t>
      </w:r>
      <w:r w:rsidR="00C6335C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other 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MNOs have </w:t>
      </w:r>
      <w:r w:rsidR="00E41063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successfully 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>deployed services in th</w:t>
      </w:r>
      <w:r w:rsidR="00913F8E" w:rsidRPr="007B5BA6">
        <w:rPr>
          <w:rFonts w:ascii="Calibri" w:eastAsia="Times New Roman" w:hAnsi="Calibri" w:cs="Calibri"/>
          <w:sz w:val="21"/>
          <w:szCs w:val="21"/>
          <w:lang w:val="en-AU"/>
        </w:rPr>
        <w:t>is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band</w:t>
      </w:r>
      <w:r w:rsidR="00913F8E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including addressing synchronisation and related technical issues</w:t>
      </w:r>
      <w:r w:rsidR="00E41063" w:rsidRPr="007B5BA6">
        <w:rPr>
          <w:rFonts w:ascii="Calibri" w:eastAsia="Times New Roman" w:hAnsi="Calibri" w:cs="Calibri"/>
          <w:sz w:val="21"/>
          <w:szCs w:val="21"/>
          <w:lang w:val="en-AU"/>
        </w:rPr>
        <w:t>;</w:t>
      </w:r>
    </w:p>
    <w:p w14:paraId="10D0F1D7" w14:textId="11A8DA08" w:rsidR="00E41063" w:rsidRPr="007B5BA6" w:rsidRDefault="00134120" w:rsidP="00C6335C">
      <w:pPr>
        <w:pStyle w:val="a8"/>
        <w:numPr>
          <w:ilvl w:val="0"/>
          <w:numId w:val="3"/>
        </w:numPr>
        <w:spacing w:after="120"/>
        <w:contextualSpacing w:val="0"/>
        <w:rPr>
          <w:rFonts w:ascii="Calibri" w:eastAsia="Times New Roman" w:hAnsi="Calibri" w:cs="Calibri"/>
          <w:sz w:val="21"/>
          <w:szCs w:val="21"/>
          <w:lang w:val="en-AU"/>
        </w:rPr>
      </w:pPr>
      <w:r w:rsidRPr="007B5BA6">
        <w:rPr>
          <w:rFonts w:ascii="Calibri" w:eastAsia="Times New Roman" w:hAnsi="Calibri" w:cs="Calibri"/>
          <w:sz w:val="21"/>
          <w:szCs w:val="21"/>
          <w:lang w:val="en-AU"/>
        </w:rPr>
        <w:t>permitting the band to be used for 5G</w:t>
      </w:r>
      <w:r w:rsidR="00E41063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by removing </w:t>
      </w:r>
      <w:r w:rsidR="00913F8E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any </w:t>
      </w:r>
      <w:r w:rsidR="00E41063" w:rsidRPr="007B5BA6">
        <w:rPr>
          <w:rFonts w:ascii="Calibri" w:eastAsia="Times New Roman" w:hAnsi="Calibri" w:cs="Calibri"/>
          <w:sz w:val="21"/>
          <w:szCs w:val="21"/>
          <w:lang w:val="en-AU"/>
        </w:rPr>
        <w:t>restrictions on use or technology;</w:t>
      </w:r>
    </w:p>
    <w:p w14:paraId="5DEE4C50" w14:textId="22E7D22E" w:rsidR="00E41063" w:rsidRPr="007B5BA6" w:rsidRDefault="00134120" w:rsidP="00C6335C">
      <w:pPr>
        <w:pStyle w:val="a8"/>
        <w:numPr>
          <w:ilvl w:val="0"/>
          <w:numId w:val="3"/>
        </w:numPr>
        <w:spacing w:after="120"/>
        <w:contextualSpacing w:val="0"/>
        <w:rPr>
          <w:rFonts w:ascii="Calibri" w:eastAsia="Times New Roman" w:hAnsi="Calibri" w:cs="Calibri"/>
          <w:sz w:val="21"/>
          <w:szCs w:val="21"/>
          <w:lang w:val="en-AU"/>
        </w:rPr>
      </w:pP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accelerating investments in mobile and FWA networks that </w:t>
      </w:r>
      <w:r w:rsidR="00913F8E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are able to 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>use the band for 4G and 5G</w:t>
      </w:r>
      <w:r w:rsidR="00C6335C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services</w:t>
      </w:r>
      <w:r w:rsidR="00E41063" w:rsidRPr="007B5BA6">
        <w:rPr>
          <w:rFonts w:ascii="Calibri" w:eastAsia="Times New Roman" w:hAnsi="Calibri" w:cs="Calibri"/>
          <w:sz w:val="21"/>
          <w:szCs w:val="21"/>
          <w:lang w:val="en-AU"/>
        </w:rPr>
        <w:t>;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 and</w:t>
      </w:r>
    </w:p>
    <w:p w14:paraId="35325FFD" w14:textId="26281D02" w:rsidR="00E41063" w:rsidRPr="00372269" w:rsidRDefault="00C6335C" w:rsidP="00E41063">
      <w:pPr>
        <w:pStyle w:val="a8"/>
        <w:numPr>
          <w:ilvl w:val="0"/>
          <w:numId w:val="3"/>
        </w:numPr>
        <w:rPr>
          <w:rFonts w:ascii="Calibri" w:eastAsia="Times New Roman" w:hAnsi="Calibri" w:cs="Calibri"/>
          <w:sz w:val="21"/>
          <w:szCs w:val="21"/>
          <w:lang w:val="en-AU"/>
        </w:rPr>
      </w:pP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understanding the demand for </w:t>
      </w:r>
      <w:r w:rsidR="00134120" w:rsidRPr="00372269">
        <w:rPr>
          <w:rFonts w:ascii="Calibri" w:eastAsia="Times New Roman" w:hAnsi="Calibri" w:cs="Calibri"/>
          <w:sz w:val="21"/>
          <w:szCs w:val="21"/>
          <w:lang w:val="en-AU"/>
        </w:rPr>
        <w:t>equipment and devices which utilise 2.3 GHz spectrum</w:t>
      </w:r>
      <w:r w:rsidR="00913F8E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 and highlighting to vendors the need to </w:t>
      </w:r>
      <w:r w:rsidR="00D657D7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(i) </w:t>
      </w:r>
      <w:r w:rsidR="00913F8E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expand carrier aggregation (CA) </w:t>
      </w:r>
      <w:r w:rsidR="009801F9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and supplemental upload (SUL) </w:t>
      </w:r>
      <w:r w:rsidR="00913F8E" w:rsidRPr="00372269">
        <w:rPr>
          <w:rFonts w:ascii="Calibri" w:eastAsia="Times New Roman" w:hAnsi="Calibri" w:cs="Calibri"/>
          <w:sz w:val="21"/>
          <w:szCs w:val="21"/>
          <w:lang w:val="en-AU"/>
        </w:rPr>
        <w:t>with other bands such 3.5 GHz (n78) and 2.6 GHz (n41)</w:t>
      </w:r>
      <w:r w:rsidR="00D657D7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 and (ii) support the band in more affordable smartphones/devices</w:t>
      </w:r>
      <w:r w:rsidR="00134120" w:rsidRPr="00372269">
        <w:rPr>
          <w:rFonts w:ascii="Calibri" w:eastAsia="Times New Roman" w:hAnsi="Calibri" w:cs="Calibri"/>
          <w:sz w:val="21"/>
          <w:szCs w:val="21"/>
          <w:lang w:val="en-AU"/>
        </w:rPr>
        <w:t>.</w:t>
      </w:r>
    </w:p>
    <w:p w14:paraId="5B810251" w14:textId="77777777" w:rsidR="00E41063" w:rsidRPr="007B5BA6" w:rsidRDefault="00E41063" w:rsidP="0017325E">
      <w:pPr>
        <w:rPr>
          <w:rFonts w:ascii="Calibri" w:eastAsia="Times New Roman" w:hAnsi="Calibri" w:cs="Calibri"/>
          <w:sz w:val="21"/>
          <w:szCs w:val="21"/>
          <w:lang w:val="en-AU"/>
        </w:rPr>
      </w:pPr>
    </w:p>
    <w:p w14:paraId="5B96D94B" w14:textId="345475C0" w:rsidR="009801F9" w:rsidRDefault="00134120" w:rsidP="00372269">
      <w:pPr>
        <w:pStyle w:val="a8"/>
        <w:ind w:left="360"/>
        <w:contextualSpacing w:val="0"/>
        <w:rPr>
          <w:rFonts w:eastAsia="宋体"/>
        </w:rPr>
      </w:pP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Lastly all industry stakeholders were keen to understand more about TDD spectrum, and how it can best be allocated, used and operated in an optimal way to maximise spectral efficiency </w:t>
      </w:r>
      <w:r w:rsidR="001853A6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and returns 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and </w:t>
      </w:r>
      <w:r w:rsidR="001853A6" w:rsidRPr="007B5BA6">
        <w:rPr>
          <w:rFonts w:ascii="Calibri" w:eastAsia="Times New Roman" w:hAnsi="Calibri" w:cs="Calibri"/>
          <w:sz w:val="21"/>
          <w:szCs w:val="21"/>
          <w:lang w:val="en-AU"/>
        </w:rPr>
        <w:t xml:space="preserve">to </w:t>
      </w:r>
      <w:r w:rsidRPr="007B5BA6">
        <w:rPr>
          <w:rFonts w:ascii="Calibri" w:eastAsia="Times New Roman" w:hAnsi="Calibri" w:cs="Calibri"/>
          <w:sz w:val="21"/>
          <w:szCs w:val="21"/>
          <w:lang w:val="en-AU"/>
        </w:rPr>
        <w:t>avoid any harmful interference</w:t>
      </w:r>
      <w:r w:rsidRPr="00372269">
        <w:rPr>
          <w:rFonts w:ascii="Calibri" w:eastAsia="Times New Roman" w:hAnsi="Calibri" w:cs="Calibri"/>
          <w:sz w:val="21"/>
          <w:szCs w:val="21"/>
          <w:lang w:val="en-AU"/>
        </w:rPr>
        <w:t>.</w:t>
      </w:r>
      <w:r w:rsidR="00C6335C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  </w:t>
      </w:r>
      <w:r w:rsidR="009801F9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Ideally, the </w:t>
      </w:r>
      <w:r w:rsidR="009801F9" w:rsidRPr="00372269">
        <w:rPr>
          <w:rFonts w:eastAsia="宋体"/>
          <w:sz w:val="21"/>
          <w:szCs w:val="21"/>
          <w:lang w:val="en-US"/>
        </w:rPr>
        <w:t xml:space="preserve">regulator assigns larger continuous spectrum blocks in 2.3 GHz spectrum band via an allocation or auction so that MNOs have sufficient spectrum in order to deploy competitive 5G networks. </w:t>
      </w:r>
      <w:r w:rsidR="009801F9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 </w:t>
      </w:r>
      <w:r w:rsidR="00913F8E" w:rsidRPr="00372269">
        <w:rPr>
          <w:rFonts w:ascii="Calibri" w:eastAsia="Times New Roman" w:hAnsi="Calibri" w:cs="Calibri"/>
          <w:sz w:val="21"/>
          <w:szCs w:val="21"/>
          <w:lang w:val="en-AU"/>
        </w:rPr>
        <w:t xml:space="preserve">The 2.3 GHz band </w:t>
      </w:r>
      <w:r w:rsidR="00913F8E">
        <w:rPr>
          <w:rFonts w:ascii="Calibri" w:eastAsia="Times New Roman" w:hAnsi="Calibri" w:cs="Calibri"/>
          <w:sz w:val="21"/>
          <w:szCs w:val="21"/>
          <w:lang w:val="en-AU"/>
        </w:rPr>
        <w:t xml:space="preserve">is posed </w:t>
      </w:r>
      <w:r w:rsidR="0047261E">
        <w:rPr>
          <w:rFonts w:ascii="Calibri" w:eastAsia="Times New Roman" w:hAnsi="Calibri" w:cs="Calibri"/>
          <w:sz w:val="21"/>
          <w:szCs w:val="21"/>
          <w:lang w:val="en-AU"/>
        </w:rPr>
        <w:t xml:space="preserve">for </w:t>
      </w:r>
      <w:r w:rsidR="00C6335C" w:rsidRPr="007B5BA6">
        <w:rPr>
          <w:rFonts w:ascii="Calibri" w:eastAsia="Times New Roman" w:hAnsi="Calibri" w:cs="Calibri"/>
          <w:sz w:val="21"/>
          <w:szCs w:val="21"/>
          <w:lang w:val="en-AU"/>
        </w:rPr>
        <w:t>exciting developments</w:t>
      </w:r>
      <w:r w:rsidR="0047261E">
        <w:rPr>
          <w:rFonts w:ascii="Calibri" w:eastAsia="Times New Roman" w:hAnsi="Calibri" w:cs="Calibri"/>
          <w:sz w:val="21"/>
          <w:szCs w:val="21"/>
          <w:lang w:val="en-AU"/>
        </w:rPr>
        <w:t xml:space="preserve"> and many deployments by MNOs in global markets in the future</w:t>
      </w:r>
      <w:r w:rsidR="00846D50">
        <w:rPr>
          <w:rFonts w:ascii="Calibri" w:eastAsia="Times New Roman" w:hAnsi="Calibri" w:cs="Calibri"/>
          <w:sz w:val="21"/>
          <w:szCs w:val="21"/>
          <w:lang w:val="en-AU"/>
        </w:rPr>
        <w:t xml:space="preserve"> especially if the spectrum is priced fairly</w:t>
      </w:r>
      <w:r w:rsidR="00C6335C" w:rsidRPr="007B5BA6">
        <w:rPr>
          <w:rFonts w:ascii="Calibri" w:eastAsia="Times New Roman" w:hAnsi="Calibri" w:cs="Calibri"/>
          <w:sz w:val="21"/>
          <w:szCs w:val="21"/>
          <w:lang w:val="en-AU"/>
        </w:rPr>
        <w:t>!</w:t>
      </w:r>
    </w:p>
    <w:p w14:paraId="3C933A5A" w14:textId="77777777" w:rsidR="004675A3" w:rsidRPr="004675A3" w:rsidRDefault="004675A3">
      <w:pPr>
        <w:rPr>
          <w:rFonts w:ascii="Calibri" w:eastAsia="Times New Roman" w:hAnsi="Calibri" w:cs="Calibri"/>
          <w:sz w:val="21"/>
          <w:szCs w:val="21"/>
          <w:lang w:val="en-AU"/>
        </w:rPr>
      </w:pPr>
    </w:p>
    <w:sectPr w:rsidR="004675A3" w:rsidRPr="004675A3" w:rsidSect="00834E89">
      <w:footerReference w:type="even" r:id="rId9"/>
      <w:footerReference w:type="default" r:id="rId10"/>
      <w:pgSz w:w="11901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9EE3F" w14:textId="77777777" w:rsidR="006B5DAC" w:rsidRDefault="006B5DAC" w:rsidP="00F146AA">
      <w:r>
        <w:separator/>
      </w:r>
    </w:p>
  </w:endnote>
  <w:endnote w:type="continuationSeparator" w:id="0">
    <w:p w14:paraId="5886618D" w14:textId="77777777" w:rsidR="006B5DAC" w:rsidRDefault="006B5DAC" w:rsidP="00F1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Body CS)"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1803261031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1BBE036A" w14:textId="03502C3C" w:rsidR="00C6335C" w:rsidRDefault="00C6335C" w:rsidP="00E95DDE">
        <w:pPr>
          <w:pStyle w:val="aa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6638B9FC" w14:textId="77777777" w:rsidR="00C6335C" w:rsidRDefault="00C6335C" w:rsidP="00C6335C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  <w:sz w:val="20"/>
        <w:szCs w:val="20"/>
      </w:rPr>
      <w:id w:val="-1086302501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4B509EF8" w14:textId="7BF95BAA" w:rsidR="00C6335C" w:rsidRPr="00C6335C" w:rsidRDefault="00C6335C" w:rsidP="00E95DDE">
        <w:pPr>
          <w:pStyle w:val="aa"/>
          <w:framePr w:wrap="none" w:vAnchor="text" w:hAnchor="margin" w:xAlign="right" w:y="1"/>
          <w:rPr>
            <w:rStyle w:val="ab"/>
            <w:sz w:val="20"/>
            <w:szCs w:val="20"/>
          </w:rPr>
        </w:pPr>
        <w:r w:rsidRPr="00C6335C">
          <w:rPr>
            <w:rStyle w:val="ab"/>
            <w:sz w:val="20"/>
            <w:szCs w:val="20"/>
          </w:rPr>
          <w:fldChar w:fldCharType="begin"/>
        </w:r>
        <w:r w:rsidRPr="00C6335C">
          <w:rPr>
            <w:rStyle w:val="ab"/>
            <w:sz w:val="20"/>
            <w:szCs w:val="20"/>
          </w:rPr>
          <w:instrText xml:space="preserve"> PAGE </w:instrText>
        </w:r>
        <w:r w:rsidRPr="00C6335C">
          <w:rPr>
            <w:rStyle w:val="ab"/>
            <w:sz w:val="20"/>
            <w:szCs w:val="20"/>
          </w:rPr>
          <w:fldChar w:fldCharType="separate"/>
        </w:r>
        <w:r w:rsidR="00F112E9">
          <w:rPr>
            <w:rStyle w:val="ab"/>
            <w:noProof/>
            <w:sz w:val="20"/>
            <w:szCs w:val="20"/>
          </w:rPr>
          <w:t>3</w:t>
        </w:r>
        <w:r w:rsidRPr="00C6335C">
          <w:rPr>
            <w:rStyle w:val="ab"/>
            <w:sz w:val="20"/>
            <w:szCs w:val="20"/>
          </w:rPr>
          <w:fldChar w:fldCharType="end"/>
        </w:r>
      </w:p>
    </w:sdtContent>
  </w:sdt>
  <w:p w14:paraId="2E463F76" w14:textId="77777777" w:rsidR="00C6335C" w:rsidRDefault="00C6335C" w:rsidP="00C6335C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C11B8" w14:textId="77777777" w:rsidR="006B5DAC" w:rsidRDefault="006B5DAC" w:rsidP="00F146AA">
      <w:r>
        <w:separator/>
      </w:r>
    </w:p>
  </w:footnote>
  <w:footnote w:type="continuationSeparator" w:id="0">
    <w:p w14:paraId="642D18AC" w14:textId="77777777" w:rsidR="006B5DAC" w:rsidRDefault="006B5DAC" w:rsidP="00F146AA">
      <w:r>
        <w:continuationSeparator/>
      </w:r>
    </w:p>
  </w:footnote>
  <w:footnote w:id="1">
    <w:p w14:paraId="70CB5562" w14:textId="1B6D2CE9" w:rsidR="003F7719" w:rsidRPr="00AB294E" w:rsidRDefault="003F7719" w:rsidP="003F7719">
      <w:pPr>
        <w:rPr>
          <w:rFonts w:eastAsia="Times New Roman" w:cstheme="minorHAnsi"/>
          <w:sz w:val="20"/>
          <w:szCs w:val="20"/>
          <w:lang w:val="en-AU"/>
        </w:rPr>
      </w:pPr>
      <w:r w:rsidRPr="00AB294E">
        <w:rPr>
          <w:rStyle w:val="a6"/>
          <w:sz w:val="20"/>
          <w:szCs w:val="20"/>
        </w:rPr>
        <w:footnoteRef/>
      </w:r>
      <w:r w:rsidRPr="00AB294E">
        <w:rPr>
          <w:sz w:val="20"/>
          <w:szCs w:val="20"/>
        </w:rPr>
        <w:t xml:space="preserve"> </w:t>
      </w:r>
      <w:r w:rsidRPr="00AB294E">
        <w:rPr>
          <w:rFonts w:cstheme="minorHAnsi"/>
          <w:sz w:val="20"/>
          <w:szCs w:val="20"/>
          <w:lang w:val="en-AU"/>
        </w:rPr>
        <w:t xml:space="preserve">See WPC, </w:t>
      </w:r>
      <w:r w:rsidRPr="00AB294E">
        <w:rPr>
          <w:rFonts w:eastAsia="Times New Roman" w:cstheme="minorHAnsi"/>
          <w:bCs/>
          <w:i/>
          <w:color w:val="222128"/>
          <w:sz w:val="20"/>
          <w:szCs w:val="20"/>
          <w:lang w:val="en-AU"/>
        </w:rPr>
        <w:t>Powered Evolution to 5G, The compelling case to adopt and/or transition to LTE Band 41 in the 2.6 GHz spectrum band in Asia and globally, 2018</w:t>
      </w:r>
      <w:r w:rsidRPr="00AB294E">
        <w:rPr>
          <w:rFonts w:eastAsia="Times New Roman" w:cstheme="minorHAnsi"/>
          <w:bCs/>
          <w:color w:val="222128"/>
          <w:sz w:val="20"/>
          <w:szCs w:val="20"/>
          <w:lang w:val="en-AU"/>
        </w:rPr>
        <w:t>.</w:t>
      </w:r>
    </w:p>
  </w:footnote>
  <w:footnote w:id="2">
    <w:p w14:paraId="63E87E06" w14:textId="09ED5580" w:rsidR="004C2481" w:rsidRPr="004C2481" w:rsidRDefault="004C2481" w:rsidP="004C2481">
      <w:pPr>
        <w:pStyle w:val="a5"/>
        <w:rPr>
          <w:lang w:val="en-AU"/>
        </w:rPr>
      </w:pPr>
      <w:r w:rsidRPr="004C2481">
        <w:rPr>
          <w:rStyle w:val="a6"/>
        </w:rPr>
        <w:footnoteRef/>
      </w:r>
      <w:r w:rsidRPr="004C2481">
        <w:rPr>
          <w:rFonts w:ascii="Calibri" w:eastAsia="Times New Roman" w:hAnsi="Calibri" w:cs="Calibri"/>
          <w:lang w:val="en-AU"/>
        </w:rPr>
        <w:t>The GTI was</w:t>
      </w:r>
      <w:r>
        <w:rPr>
          <w:rFonts w:ascii="Calibri" w:eastAsia="Times New Roman" w:hAnsi="Calibri" w:cs="Calibri"/>
          <w:lang w:val="en-AU"/>
        </w:rPr>
        <w:t xml:space="preserve"> </w:t>
      </w:r>
      <w:r w:rsidRPr="004C2481">
        <w:rPr>
          <w:rFonts w:ascii="Calibri" w:eastAsia="Times New Roman" w:hAnsi="Calibri" w:cs="Calibri"/>
          <w:lang w:val="en-AU"/>
        </w:rPr>
        <w:t xml:space="preserve">founded in 2011 and after </w:t>
      </w:r>
      <w:r>
        <w:rPr>
          <w:rFonts w:ascii="Calibri" w:eastAsia="Times New Roman" w:hAnsi="Calibri" w:cs="Calibri"/>
          <w:lang w:val="en-AU"/>
        </w:rPr>
        <w:t>9</w:t>
      </w:r>
      <w:r w:rsidRPr="004C2481">
        <w:rPr>
          <w:rFonts w:ascii="Calibri" w:eastAsia="Times New Roman" w:hAnsi="Calibri" w:cs="Calibri"/>
          <w:lang w:val="en-AU"/>
        </w:rPr>
        <w:t xml:space="preserve"> years of effort </w:t>
      </w:r>
      <w:r>
        <w:rPr>
          <w:rFonts w:ascii="Calibri" w:eastAsia="Times New Roman" w:hAnsi="Calibri" w:cs="Calibri"/>
          <w:lang w:val="en-AU"/>
        </w:rPr>
        <w:t xml:space="preserve">has </w:t>
      </w:r>
      <w:r w:rsidRPr="004C2481">
        <w:rPr>
          <w:rFonts w:ascii="Calibri" w:eastAsia="Times New Roman" w:hAnsi="Calibri" w:cs="Calibri"/>
          <w:lang w:val="en-AU"/>
        </w:rPr>
        <w:t>attracted 136 operator and 239 vender partners.  In 2016, GTI 2.0</w:t>
      </w:r>
      <w:r w:rsidR="00AB294E">
        <w:rPr>
          <w:rFonts w:ascii="Calibri" w:eastAsia="Times New Roman" w:hAnsi="Calibri" w:cs="Calibri"/>
          <w:lang w:val="en-AU"/>
        </w:rPr>
        <w:t xml:space="preserve"> </w:t>
      </w:r>
      <w:r w:rsidRPr="004C2481">
        <w:rPr>
          <w:rFonts w:ascii="Calibri" w:eastAsia="Times New Roman" w:hAnsi="Calibri" w:cs="Calibri"/>
          <w:lang w:val="en-AU"/>
        </w:rPr>
        <w:t xml:space="preserve">was officially launched, aiming to further promote 4G evolution, 5G development and cross-industry innovation. </w:t>
      </w:r>
      <w:r w:rsidR="00AB294E">
        <w:rPr>
          <w:rFonts w:ascii="Calibri" w:eastAsia="Times New Roman" w:hAnsi="Calibri" w:cs="Calibri"/>
          <w:lang w:val="en-AU"/>
        </w:rPr>
        <w:t xml:space="preserve"> </w:t>
      </w:r>
      <w:r w:rsidRPr="004C2481">
        <w:rPr>
          <w:rFonts w:ascii="Calibri" w:eastAsia="Times New Roman" w:hAnsi="Calibri" w:cs="Calibri"/>
          <w:lang w:val="en-AU"/>
        </w:rPr>
        <w:t>Refer to</w:t>
      </w:r>
      <w:r>
        <w:rPr>
          <w:rFonts w:ascii="Calibri" w:eastAsia="Times New Roman" w:hAnsi="Calibri" w:cs="Calibri"/>
          <w:i/>
          <w:lang w:val="en-AU"/>
        </w:rPr>
        <w:t xml:space="preserve"> </w:t>
      </w:r>
      <w:hyperlink r:id="rId1" w:history="1">
        <w:r w:rsidRPr="00E95DDE">
          <w:rPr>
            <w:rStyle w:val="a3"/>
            <w:rFonts w:ascii="Calibri" w:eastAsia="Times New Roman" w:hAnsi="Calibri" w:cs="Calibri"/>
            <w:i/>
            <w:lang w:val="en-AU"/>
          </w:rPr>
          <w:t>www.GTIgroup.org</w:t>
        </w:r>
      </w:hyperlink>
      <w:r>
        <w:rPr>
          <w:rFonts w:ascii="Calibri" w:eastAsia="Times New Roman" w:hAnsi="Calibri" w:cs="Calibri"/>
          <w:i/>
          <w:lang w:val="en-A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D69FE"/>
    <w:multiLevelType w:val="hybridMultilevel"/>
    <w:tmpl w:val="6D0022A8"/>
    <w:lvl w:ilvl="0" w:tplc="412810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637DC"/>
    <w:multiLevelType w:val="hybridMultilevel"/>
    <w:tmpl w:val="7632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864CF"/>
    <w:multiLevelType w:val="hybridMultilevel"/>
    <w:tmpl w:val="572EF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C7C24"/>
    <w:multiLevelType w:val="hybridMultilevel"/>
    <w:tmpl w:val="2522D2B4"/>
    <w:lvl w:ilvl="0" w:tplc="92E25F1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D0D3165"/>
    <w:multiLevelType w:val="hybridMultilevel"/>
    <w:tmpl w:val="64381D38"/>
    <w:lvl w:ilvl="0" w:tplc="E85E0A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BB6"/>
    <w:rsid w:val="00027FC8"/>
    <w:rsid w:val="00066F24"/>
    <w:rsid w:val="00093F17"/>
    <w:rsid w:val="0009620C"/>
    <w:rsid w:val="000D5388"/>
    <w:rsid w:val="000F301F"/>
    <w:rsid w:val="00132EDD"/>
    <w:rsid w:val="00134120"/>
    <w:rsid w:val="001376BD"/>
    <w:rsid w:val="0017325E"/>
    <w:rsid w:val="001853A6"/>
    <w:rsid w:val="001B0EAD"/>
    <w:rsid w:val="00232069"/>
    <w:rsid w:val="002E1443"/>
    <w:rsid w:val="002E152A"/>
    <w:rsid w:val="00320901"/>
    <w:rsid w:val="00372269"/>
    <w:rsid w:val="003958F7"/>
    <w:rsid w:val="003F7719"/>
    <w:rsid w:val="00427FEE"/>
    <w:rsid w:val="004624D4"/>
    <w:rsid w:val="004675A3"/>
    <w:rsid w:val="0047261E"/>
    <w:rsid w:val="004C2481"/>
    <w:rsid w:val="004F7E70"/>
    <w:rsid w:val="00552AB8"/>
    <w:rsid w:val="005D2BB6"/>
    <w:rsid w:val="005E101A"/>
    <w:rsid w:val="005F0A13"/>
    <w:rsid w:val="0066321F"/>
    <w:rsid w:val="006B5DAC"/>
    <w:rsid w:val="006B73F4"/>
    <w:rsid w:val="006C6305"/>
    <w:rsid w:val="006E3A68"/>
    <w:rsid w:val="007B5BA6"/>
    <w:rsid w:val="00803AE6"/>
    <w:rsid w:val="00833679"/>
    <w:rsid w:val="00834E89"/>
    <w:rsid w:val="00846D50"/>
    <w:rsid w:val="00851F22"/>
    <w:rsid w:val="008774BC"/>
    <w:rsid w:val="008A6033"/>
    <w:rsid w:val="009005BB"/>
    <w:rsid w:val="00913F8E"/>
    <w:rsid w:val="00916227"/>
    <w:rsid w:val="00954ED8"/>
    <w:rsid w:val="009801F9"/>
    <w:rsid w:val="009B10F6"/>
    <w:rsid w:val="009B5795"/>
    <w:rsid w:val="00AB294E"/>
    <w:rsid w:val="00AD5604"/>
    <w:rsid w:val="00AE5A07"/>
    <w:rsid w:val="00B001A0"/>
    <w:rsid w:val="00BB0B5C"/>
    <w:rsid w:val="00BC0DFF"/>
    <w:rsid w:val="00BD169D"/>
    <w:rsid w:val="00BD7037"/>
    <w:rsid w:val="00C035A5"/>
    <w:rsid w:val="00C04D5B"/>
    <w:rsid w:val="00C1604F"/>
    <w:rsid w:val="00C551D5"/>
    <w:rsid w:val="00C6335C"/>
    <w:rsid w:val="00CC5E15"/>
    <w:rsid w:val="00D3693C"/>
    <w:rsid w:val="00D4685A"/>
    <w:rsid w:val="00D657D7"/>
    <w:rsid w:val="00E41063"/>
    <w:rsid w:val="00E552F0"/>
    <w:rsid w:val="00E94AFE"/>
    <w:rsid w:val="00EA51A0"/>
    <w:rsid w:val="00EF419C"/>
    <w:rsid w:val="00F112E9"/>
    <w:rsid w:val="00F146AA"/>
    <w:rsid w:val="00F35888"/>
    <w:rsid w:val="00F453AD"/>
    <w:rsid w:val="00F75E35"/>
    <w:rsid w:val="00F8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554140"/>
  <w14:defaultImageDpi w14:val="32767"/>
  <w15:chartTrackingRefBased/>
  <w15:docId w15:val="{05E5C767-9C86-7A41-AA5A-3978FA56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2BB6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E94A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character" w:customStyle="1" w:styleId="apple-converted-space">
    <w:name w:val="apple-converted-space"/>
    <w:basedOn w:val="a0"/>
    <w:rsid w:val="00E94AFE"/>
  </w:style>
  <w:style w:type="paragraph" w:styleId="a5">
    <w:name w:val="footnote text"/>
    <w:basedOn w:val="a"/>
    <w:link w:val="Char"/>
    <w:uiPriority w:val="99"/>
    <w:semiHidden/>
    <w:unhideWhenUsed/>
    <w:rsid w:val="00F146AA"/>
    <w:rPr>
      <w:sz w:val="20"/>
      <w:szCs w:val="20"/>
    </w:rPr>
  </w:style>
  <w:style w:type="character" w:customStyle="1" w:styleId="Char">
    <w:name w:val="脚注文本 Char"/>
    <w:basedOn w:val="a0"/>
    <w:link w:val="a5"/>
    <w:uiPriority w:val="99"/>
    <w:semiHidden/>
    <w:rsid w:val="00F146A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146AA"/>
    <w:rPr>
      <w:vertAlign w:val="superscript"/>
    </w:rPr>
  </w:style>
  <w:style w:type="character" w:customStyle="1" w:styleId="UnresolvedMention1">
    <w:name w:val="Unresolved Mention1"/>
    <w:basedOn w:val="a0"/>
    <w:uiPriority w:val="99"/>
    <w:rsid w:val="00F146AA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F146AA"/>
    <w:rPr>
      <w:b/>
      <w:bCs/>
    </w:rPr>
  </w:style>
  <w:style w:type="paragraph" w:styleId="a8">
    <w:name w:val="List Paragraph"/>
    <w:basedOn w:val="a"/>
    <w:uiPriority w:val="34"/>
    <w:qFormat/>
    <w:rsid w:val="00E41063"/>
    <w:pPr>
      <w:ind w:left="720"/>
      <w:contextualSpacing/>
    </w:pPr>
  </w:style>
  <w:style w:type="paragraph" w:styleId="a9">
    <w:name w:val="header"/>
    <w:basedOn w:val="a"/>
    <w:link w:val="Char0"/>
    <w:uiPriority w:val="99"/>
    <w:unhideWhenUsed/>
    <w:rsid w:val="00C6335C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9"/>
    <w:uiPriority w:val="99"/>
    <w:rsid w:val="00C6335C"/>
  </w:style>
  <w:style w:type="paragraph" w:styleId="aa">
    <w:name w:val="footer"/>
    <w:basedOn w:val="a"/>
    <w:link w:val="Char1"/>
    <w:uiPriority w:val="99"/>
    <w:unhideWhenUsed/>
    <w:rsid w:val="00C6335C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a"/>
    <w:uiPriority w:val="99"/>
    <w:rsid w:val="00C6335C"/>
  </w:style>
  <w:style w:type="character" w:styleId="ab">
    <w:name w:val="page number"/>
    <w:basedOn w:val="a0"/>
    <w:uiPriority w:val="99"/>
    <w:semiHidden/>
    <w:unhideWhenUsed/>
    <w:rsid w:val="00C6335C"/>
  </w:style>
  <w:style w:type="paragraph" w:styleId="ac">
    <w:name w:val="Balloon Text"/>
    <w:basedOn w:val="a"/>
    <w:link w:val="Char2"/>
    <w:uiPriority w:val="99"/>
    <w:semiHidden/>
    <w:unhideWhenUsed/>
    <w:rsid w:val="000F301F"/>
    <w:rPr>
      <w:rFonts w:ascii="Times New Roman" w:hAnsi="Times New Roman" w:cs="Times New Roman"/>
      <w:sz w:val="18"/>
      <w:szCs w:val="18"/>
    </w:rPr>
  </w:style>
  <w:style w:type="character" w:customStyle="1" w:styleId="Char2">
    <w:name w:val="批注框文本 Char"/>
    <w:basedOn w:val="a0"/>
    <w:link w:val="ac"/>
    <w:uiPriority w:val="99"/>
    <w:semiHidden/>
    <w:rsid w:val="000F301F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C2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8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4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7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5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5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5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3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tt.minehane@windsor-plac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TIgrou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Minehane</dc:creator>
  <cp:keywords/>
  <dc:description/>
  <cp:lastModifiedBy>niezhaohui</cp:lastModifiedBy>
  <cp:revision>6</cp:revision>
  <cp:lastPrinted>2020-07-24T02:50:00Z</cp:lastPrinted>
  <dcterms:created xsi:type="dcterms:W3CDTF">2020-07-29T02:20:00Z</dcterms:created>
  <dcterms:modified xsi:type="dcterms:W3CDTF">2020-07-29T02:54:00Z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(2)s9OWiFPMTh0CUYkaamok1ucPv+roJ9lmYkN1iwfBDiY47QTIemoSfQkSAnunLe5cUR56Nu/J
t0C46rcWwKPDtXiXuJ3Z5Br3P3n3Yeh6UfzPGvFcwNUawFUmS/T3UagbflN1GtmJIXwJv2Y6
w2aHOiG50vsGmemELQOAD2woZoXNvfpQBY6L2zVT3oGXkNebcQv+9+973ZgJD8icjN7egOrc
vSnsK4P7O3CCjfTiXO</vt:lpwstr>
  </property>
  <property fmtid="{D5CDD505-2E9C-101B-9397-08002B2CF9AE}" pid="3" name="_2015_ms_pID_7253431">
    <vt:lpwstr>brvQEYO+ORc0B77RzxLUoHBLqecAJW1sTwRY+b5aMGjgSW2HMTJZ9z
x7O0Z40maKEYZgDOOSG4j6bs1PMu5hrh0c8OneEvp3gNjLyU9PqRUEg0sal1jT/q7sg5Bk/C
biFcDvPbv7yOOcX/Qpyguy7iPpHigmLpCifwpCeFMLI2/k4ozZrYc+fvpv+PsoDDA1A=</vt:lpwstr>
  </property>
</Properties>
</file>