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590C2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jc w:val="center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 xml:space="preserve">GTI Challenge 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Initiative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 xml:space="preserve"> – Requirement Information Document</w:t>
      </w:r>
    </w:p>
    <w:p w14:paraId="3AF918F3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1. Challenge Title: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(Concise and clear, reflecting the technical direction)</w:t>
      </w:r>
    </w:p>
    <w:p w14:paraId="20203715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2. Research Area: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(Major technology categories such as 5G, 6G, AI, IoT, satellite communications, network security, AR, VR, etc.)</w:t>
      </w:r>
    </w:p>
    <w:p w14:paraId="5B86AD37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3. Challenge Background and Content: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 xml:space="preserve">(1. The industry pain points or technical bottlenecks addressed by this challenge, as well as the limitations of existing solutions; </w:t>
      </w:r>
    </w:p>
    <w:p w14:paraId="523941F7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2. The technical direction to be focused on and the expected outcomes of this challenge.)</w:t>
      </w:r>
    </w:p>
    <w:p w14:paraId="74D98F99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4. Open Equipment and Capabilities: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 xml:space="preserve">(1. Describe the core capabilities of the open equipment, e.g., "5G SA base station, satellite communication terminal, electromagnetic interference simulation equipment, enabling multi-scenario network performance testing; API suite supporting 10+ types of interface capabilities such as network slice invocation and device status query." </w:t>
      </w:r>
    </w:p>
    <w:p w14:paraId="1F852F65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2. Methods and requirements for participants to access and use the equipment capabilities.)</w:t>
      </w:r>
    </w:p>
    <w:p w14:paraId="7D271335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 xml:space="preserve">5. 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Target Participants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(Open to global industry, academia, research institutions, or individuals, etc.)</w:t>
      </w:r>
    </w:p>
    <w:p w14:paraId="10D76FA9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6. Potential Applicants: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(Are there any potential partners willing to take on the challenge?)</w:t>
      </w:r>
    </w:p>
    <w:p w14:paraId="38E146FB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7. Competition Period: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(How long is the period from official participation to the final submission deadline?)</w:t>
      </w:r>
    </w:p>
    <w:p w14:paraId="7789CD0F">
      <w:pPr>
        <w:pStyle w:val="2"/>
        <w:keepNext w:val="0"/>
        <w:keepLines w:val="0"/>
        <w:widowControl/>
        <w:suppressLineNumbers w:val="0"/>
        <w:shd w:val="clear" w:fill="FFFFFF"/>
        <w:spacing w:before="192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8. Evaluation Rules: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(Describe the evaluation method, e.g., "Preliminary review: material completeness and compliance check; Second review: on-site/online defense (explaining feasibility of technical solutions) + equipment verification (testing performance of outcomes); Final review: comprehensive scoring (technical innovation 40% + performance metrics 30% + implementation value 30%).")</w:t>
      </w:r>
    </w:p>
    <w:p w14:paraId="7D3A102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8B6143"/>
    <w:rsid w:val="3E8B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2026-05-20T01:51:00Z</dcterms:created>
  <dc:creator>Jie</dc:creator>
  <cp:lastModifiedBy>Jie</cp:lastModifiedBy>
  <dcterms:modified xsi:type="dcterms:W3CDTF">2026-05-20T01:55:50Z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781EBEEAA00245A6849D29AFDCC5F626_11</vt:lpwstr>
  </property>
</Properties>
</file>